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7B6" w:rsidRDefault="004157B6" w:rsidP="00886708">
      <w:pPr>
        <w:jc w:val="center"/>
        <w:rPr>
          <w:rFonts w:ascii="Calibri" w:hAnsi="Calibri" w:cs="Calibri"/>
          <w:b/>
          <w:sz w:val="28"/>
          <w:szCs w:val="28"/>
        </w:rPr>
      </w:pPr>
      <w:r w:rsidRPr="000261DE">
        <w:rPr>
          <w:noProof/>
          <w:color w:val="FF0000"/>
        </w:rPr>
        <mc:AlternateContent>
          <mc:Choice Requires="wps">
            <w:drawing>
              <wp:anchor distT="0" distB="0" distL="114300" distR="114300" simplePos="0" relativeHeight="251659264" behindDoc="0" locked="0" layoutInCell="1" allowOverlap="1" wp14:anchorId="344DBC0B" wp14:editId="2533B908">
                <wp:simplePos x="0" y="0"/>
                <wp:positionH relativeFrom="margin">
                  <wp:posOffset>2428875</wp:posOffset>
                </wp:positionH>
                <wp:positionV relativeFrom="paragraph">
                  <wp:posOffset>-527685</wp:posOffset>
                </wp:positionV>
                <wp:extent cx="3638550" cy="1162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7B6" w:rsidRPr="00F5439B" w:rsidRDefault="004157B6" w:rsidP="00503854">
                            <w:pPr>
                              <w:spacing w:after="120"/>
                              <w:ind w:right="-75"/>
                              <w:jc w:val="right"/>
                              <w:rPr>
                                <w:rFonts w:ascii="Arial" w:hAnsi="Arial" w:cs="Arial"/>
                                <w:b/>
                                <w:sz w:val="40"/>
                                <w:szCs w:val="40"/>
                              </w:rPr>
                            </w:pPr>
                            <w:r w:rsidRPr="00F5439B">
                              <w:rPr>
                                <w:rFonts w:ascii="Arial" w:hAnsi="Arial" w:cs="Arial"/>
                                <w:b/>
                                <w:sz w:val="40"/>
                                <w:szCs w:val="40"/>
                              </w:rPr>
                              <w:t>News Release</w:t>
                            </w:r>
                          </w:p>
                          <w:p w:rsidR="004157B6" w:rsidRPr="00F5439B" w:rsidRDefault="004157B6" w:rsidP="00503854">
                            <w:pPr>
                              <w:spacing w:after="0"/>
                              <w:ind w:right="675"/>
                              <w:jc w:val="right"/>
                              <w:rPr>
                                <w:rFonts w:ascii="Arial" w:hAnsi="Arial" w:cs="Arial"/>
                                <w:color w:val="00673E"/>
                                <w:sz w:val="20"/>
                                <w:szCs w:val="20"/>
                              </w:rPr>
                            </w:pPr>
                            <w:r w:rsidRPr="00F5439B">
                              <w:rPr>
                                <w:rFonts w:ascii="Arial" w:hAnsi="Arial" w:cs="Arial"/>
                                <w:color w:val="00673E"/>
                                <w:sz w:val="20"/>
                                <w:szCs w:val="20"/>
                              </w:rPr>
                              <w:t>Contact</w:t>
                            </w:r>
                            <w:r>
                              <w:rPr>
                                <w:rFonts w:ascii="Arial" w:hAnsi="Arial" w:cs="Arial"/>
                                <w:color w:val="00673E"/>
                                <w:sz w:val="20"/>
                                <w:szCs w:val="20"/>
                              </w:rPr>
                              <w:t xml:space="preserve">: </w:t>
                            </w:r>
                            <w:r w:rsidR="000D4D85">
                              <w:rPr>
                                <w:rFonts w:ascii="Arial" w:hAnsi="Arial" w:cs="Arial"/>
                                <w:color w:val="00673E"/>
                                <w:sz w:val="20"/>
                                <w:szCs w:val="20"/>
                              </w:rPr>
                              <w:t>Susan M. Kurz</w:t>
                            </w:r>
                          </w:p>
                          <w:p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216.622.8346</w:t>
                            </w:r>
                            <w:r>
                              <w:rPr>
                                <w:rFonts w:ascii="Arial" w:hAnsi="Arial" w:cs="Arial"/>
                                <w:color w:val="00673E"/>
                                <w:sz w:val="20"/>
                                <w:szCs w:val="20"/>
                              </w:rPr>
                              <w:t xml:space="preserve"> </w:t>
                            </w:r>
                            <w:r w:rsidRPr="00F5439B">
                              <w:rPr>
                                <w:rFonts w:ascii="Arial" w:hAnsi="Arial" w:cs="Arial"/>
                                <w:color w:val="00673E"/>
                                <w:sz w:val="20"/>
                                <w:szCs w:val="20"/>
                              </w:rPr>
                              <w:t>(o)</w:t>
                            </w:r>
                          </w:p>
                          <w:p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513.502.8950</w:t>
                            </w:r>
                            <w:r w:rsidRPr="00F5439B">
                              <w:rPr>
                                <w:rFonts w:ascii="Arial" w:hAnsi="Arial" w:cs="Arial"/>
                                <w:color w:val="00673E"/>
                                <w:sz w:val="20"/>
                                <w:szCs w:val="20"/>
                              </w:rPr>
                              <w:t xml:space="preserve"> (c)</w:t>
                            </w:r>
                          </w:p>
                          <w:p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skurz</w:t>
                            </w:r>
                            <w:r w:rsidRPr="00F5439B">
                              <w:rPr>
                                <w:rFonts w:ascii="Arial" w:hAnsi="Arial" w:cs="Arial"/>
                                <w:color w:val="00673E"/>
                                <w:sz w:val="20"/>
                                <w:szCs w:val="20"/>
                              </w:rPr>
                              <w:t>@calfee.com</w:t>
                            </w:r>
                          </w:p>
                          <w:p w:rsidR="004157B6" w:rsidRPr="0016195E" w:rsidRDefault="004157B6" w:rsidP="00503854">
                            <w:pPr>
                              <w:spacing w:after="0"/>
                              <w:ind w:right="675"/>
                              <w:jc w:val="left"/>
                              <w:rPr>
                                <w:color w:val="4F6228"/>
                                <w:sz w:val="20"/>
                                <w:szCs w:val="20"/>
                              </w:rPr>
                            </w:pPr>
                          </w:p>
                          <w:p w:rsidR="004157B6" w:rsidRPr="0016195E" w:rsidRDefault="004157B6" w:rsidP="00503854">
                            <w:pPr>
                              <w:spacing w:after="0"/>
                              <w:ind w:right="675"/>
                              <w:jc w:val="right"/>
                              <w:rPr>
                                <w:color w:val="4F6228"/>
                                <w:sz w:val="20"/>
                                <w:szCs w:val="20"/>
                              </w:rPr>
                            </w:pPr>
                          </w:p>
                          <w:p w:rsidR="004157B6" w:rsidRDefault="004157B6" w:rsidP="00503854">
                            <w:pPr>
                              <w:spacing w:after="0"/>
                              <w:ind w:right="67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DBC0B" id="_x0000_t202" coordsize="21600,21600" o:spt="202" path="m,l,21600r21600,l21600,xe">
                <v:stroke joinstyle="miter"/>
                <v:path gradientshapeok="t" o:connecttype="rect"/>
              </v:shapetype>
              <v:shape id="Text Box 2" o:spid="_x0000_s1026" type="#_x0000_t202" style="position:absolute;left:0;text-align:left;margin-left:191.25pt;margin-top:-41.55pt;width:286.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MU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A8VKc3rgKnewNufoBtYDlm6sydpl8cUvqmJWrDr6zVfcsJg+iycDI5OTriuACy&#10;7t9rBteQrdcRaGhsF0oHxUCADiw9HpkJoVDYPJ+dz6dTMFGwZdksT2ER7iDV4bixzr/lukNhUmML&#10;1Ed4srtzfnQ9uITbnJaCrYSUcWE36xtp0Y6ATFbx26O/cJMqOCsdjo2I4w5ECXcEW4g30v5UZnmR&#10;XuflZDWbX0yKVTGdlBfpfJJm5XU5S4uyuF19DwFmRdUKxri6E4ofJJgVf0fxvhlG8UQRor7G5TSf&#10;jhz9Mck0fr9LshMeOlKKrsbzoxOpArNvFIO0SeWJkOM8eRl+JARqcPjHqkQdBOpHEfhhPQBKEMda&#10;s0dQhNXAF3ALzwhMWm2/YdRDS9bYfd0SyzGS7xSoqsyKIvRwXBTTixwW9tSyPrUQRQGqxh6jcXrj&#10;x77fGis2Ldw06ljpK1BiI6JGnqPa6xfaLiazfyJCX5+uo9fzQ7b8AQAA//8DAFBLAwQUAAYACAAA&#10;ACEA/mxgEd8AAAAKAQAADwAAAGRycy9kb3ducmV2LnhtbEyPz26CQBCH7036Dptp0kuji1oUkMW0&#10;Tdr0qvUBBnYFIjtL2FXw7Ts91dv8+fKbb/LdZDtxNYNvHSlYzCMQhiqnW6oVHH8+ZwkIH5A0do6M&#10;gpvxsCseH3LMtBtpb66HUAsOIZ+hgiaEPpPSV42x6OeuN8S7kxssBm6HWuoBRw63nVxG0VpabIkv&#10;NNibj8ZU58PFKjh9jy9xOpZf4bjZv67fsd2U7qbU89P0tgURzBT+YfjTZ3Uo2Kl0F9JedApWyTJm&#10;VMEsWS1AMJHGMU9KLtIUZJHL+xeKXwAAAP//AwBQSwECLQAUAAYACAAAACEAtoM4kv4AAADhAQAA&#10;EwAAAAAAAAAAAAAAAAAAAAAAW0NvbnRlbnRfVHlwZXNdLnhtbFBLAQItABQABgAIAAAAIQA4/SH/&#10;1gAAAJQBAAALAAAAAAAAAAAAAAAAAC8BAABfcmVscy8ucmVsc1BLAQItABQABgAIAAAAIQBo7hMU&#10;gQIAABAFAAAOAAAAAAAAAAAAAAAAAC4CAABkcnMvZTJvRG9jLnhtbFBLAQItABQABgAIAAAAIQD+&#10;bGAR3wAAAAoBAAAPAAAAAAAAAAAAAAAAANsEAABkcnMvZG93bnJldi54bWxQSwUGAAAAAAQABADz&#10;AAAA5wUAAAAA&#10;" stroked="f">
                <v:textbox>
                  <w:txbxContent>
                    <w:p w:rsidR="004157B6" w:rsidRPr="00F5439B" w:rsidRDefault="004157B6" w:rsidP="00503854">
                      <w:pPr>
                        <w:spacing w:after="120"/>
                        <w:ind w:right="-75"/>
                        <w:jc w:val="right"/>
                        <w:rPr>
                          <w:rFonts w:ascii="Arial" w:hAnsi="Arial" w:cs="Arial"/>
                          <w:b/>
                          <w:sz w:val="40"/>
                          <w:szCs w:val="40"/>
                        </w:rPr>
                      </w:pPr>
                      <w:r w:rsidRPr="00F5439B">
                        <w:rPr>
                          <w:rFonts w:ascii="Arial" w:hAnsi="Arial" w:cs="Arial"/>
                          <w:b/>
                          <w:sz w:val="40"/>
                          <w:szCs w:val="40"/>
                        </w:rPr>
                        <w:t>News Release</w:t>
                      </w:r>
                    </w:p>
                    <w:p w:rsidR="004157B6" w:rsidRPr="00F5439B" w:rsidRDefault="004157B6" w:rsidP="00503854">
                      <w:pPr>
                        <w:spacing w:after="0"/>
                        <w:ind w:right="675"/>
                        <w:jc w:val="right"/>
                        <w:rPr>
                          <w:rFonts w:ascii="Arial" w:hAnsi="Arial" w:cs="Arial"/>
                          <w:color w:val="00673E"/>
                          <w:sz w:val="20"/>
                          <w:szCs w:val="20"/>
                        </w:rPr>
                      </w:pPr>
                      <w:r w:rsidRPr="00F5439B">
                        <w:rPr>
                          <w:rFonts w:ascii="Arial" w:hAnsi="Arial" w:cs="Arial"/>
                          <w:color w:val="00673E"/>
                          <w:sz w:val="20"/>
                          <w:szCs w:val="20"/>
                        </w:rPr>
                        <w:t>Contact</w:t>
                      </w:r>
                      <w:r>
                        <w:rPr>
                          <w:rFonts w:ascii="Arial" w:hAnsi="Arial" w:cs="Arial"/>
                          <w:color w:val="00673E"/>
                          <w:sz w:val="20"/>
                          <w:szCs w:val="20"/>
                        </w:rPr>
                        <w:t xml:space="preserve">: </w:t>
                      </w:r>
                      <w:r w:rsidR="000D4D85">
                        <w:rPr>
                          <w:rFonts w:ascii="Arial" w:hAnsi="Arial" w:cs="Arial"/>
                          <w:color w:val="00673E"/>
                          <w:sz w:val="20"/>
                          <w:szCs w:val="20"/>
                        </w:rPr>
                        <w:t>Susan M. Kurz</w:t>
                      </w:r>
                    </w:p>
                    <w:p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216.622.8346</w:t>
                      </w:r>
                      <w:r>
                        <w:rPr>
                          <w:rFonts w:ascii="Arial" w:hAnsi="Arial" w:cs="Arial"/>
                          <w:color w:val="00673E"/>
                          <w:sz w:val="20"/>
                          <w:szCs w:val="20"/>
                        </w:rPr>
                        <w:t xml:space="preserve"> </w:t>
                      </w:r>
                      <w:r w:rsidRPr="00F5439B">
                        <w:rPr>
                          <w:rFonts w:ascii="Arial" w:hAnsi="Arial" w:cs="Arial"/>
                          <w:color w:val="00673E"/>
                          <w:sz w:val="20"/>
                          <w:szCs w:val="20"/>
                        </w:rPr>
                        <w:t>(o)</w:t>
                      </w:r>
                    </w:p>
                    <w:p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513.502.8950</w:t>
                      </w:r>
                      <w:r w:rsidRPr="00F5439B">
                        <w:rPr>
                          <w:rFonts w:ascii="Arial" w:hAnsi="Arial" w:cs="Arial"/>
                          <w:color w:val="00673E"/>
                          <w:sz w:val="20"/>
                          <w:szCs w:val="20"/>
                        </w:rPr>
                        <w:t xml:space="preserve"> (c)</w:t>
                      </w:r>
                    </w:p>
                    <w:p w:rsidR="004157B6" w:rsidRPr="00F5439B" w:rsidRDefault="004157B6" w:rsidP="00503854">
                      <w:pPr>
                        <w:spacing w:after="0"/>
                        <w:ind w:right="675" w:firstLine="720"/>
                        <w:jc w:val="right"/>
                        <w:rPr>
                          <w:rFonts w:ascii="Arial" w:hAnsi="Arial" w:cs="Arial"/>
                          <w:color w:val="00673E"/>
                          <w:sz w:val="20"/>
                          <w:szCs w:val="20"/>
                        </w:rPr>
                      </w:pPr>
                      <w:r>
                        <w:rPr>
                          <w:rFonts w:ascii="Arial" w:hAnsi="Arial" w:cs="Arial"/>
                          <w:color w:val="00673E"/>
                          <w:sz w:val="20"/>
                          <w:szCs w:val="20"/>
                        </w:rPr>
                        <w:t xml:space="preserve"> </w:t>
                      </w:r>
                      <w:r w:rsidR="000D4D85">
                        <w:rPr>
                          <w:rFonts w:ascii="Arial" w:hAnsi="Arial" w:cs="Arial"/>
                          <w:color w:val="00673E"/>
                          <w:sz w:val="20"/>
                          <w:szCs w:val="20"/>
                        </w:rPr>
                        <w:t>skurz</w:t>
                      </w:r>
                      <w:r w:rsidRPr="00F5439B">
                        <w:rPr>
                          <w:rFonts w:ascii="Arial" w:hAnsi="Arial" w:cs="Arial"/>
                          <w:color w:val="00673E"/>
                          <w:sz w:val="20"/>
                          <w:szCs w:val="20"/>
                        </w:rPr>
                        <w:t>@calfee.com</w:t>
                      </w:r>
                    </w:p>
                    <w:p w:rsidR="004157B6" w:rsidRPr="0016195E" w:rsidRDefault="004157B6" w:rsidP="00503854">
                      <w:pPr>
                        <w:spacing w:after="0"/>
                        <w:ind w:right="675"/>
                        <w:jc w:val="left"/>
                        <w:rPr>
                          <w:color w:val="4F6228"/>
                          <w:sz w:val="20"/>
                          <w:szCs w:val="20"/>
                        </w:rPr>
                      </w:pPr>
                    </w:p>
                    <w:p w:rsidR="004157B6" w:rsidRPr="0016195E" w:rsidRDefault="004157B6" w:rsidP="00503854">
                      <w:pPr>
                        <w:spacing w:after="0"/>
                        <w:ind w:right="675"/>
                        <w:jc w:val="right"/>
                        <w:rPr>
                          <w:color w:val="4F6228"/>
                          <w:sz w:val="20"/>
                          <w:szCs w:val="20"/>
                        </w:rPr>
                      </w:pPr>
                    </w:p>
                    <w:p w:rsidR="004157B6" w:rsidRDefault="004157B6" w:rsidP="00503854">
                      <w:pPr>
                        <w:spacing w:after="0"/>
                        <w:ind w:right="675"/>
                      </w:pPr>
                    </w:p>
                  </w:txbxContent>
                </v:textbox>
                <w10:wrap anchorx="margin"/>
              </v:shape>
            </w:pict>
          </mc:Fallback>
        </mc:AlternateContent>
      </w:r>
    </w:p>
    <w:p w:rsidR="003169E0" w:rsidRDefault="003169E0" w:rsidP="003169E0">
      <w:pPr>
        <w:spacing w:after="0"/>
        <w:jc w:val="center"/>
        <w:rPr>
          <w:rFonts w:ascii="Calibri" w:hAnsi="Calibri" w:cs="Calibri"/>
          <w:b/>
          <w:sz w:val="28"/>
          <w:szCs w:val="28"/>
        </w:rPr>
      </w:pPr>
    </w:p>
    <w:p w:rsidR="007649CF" w:rsidRDefault="007649CF" w:rsidP="007649CF">
      <w:pPr>
        <w:spacing w:after="0"/>
        <w:jc w:val="center"/>
        <w:rPr>
          <w:rFonts w:ascii="Calibri" w:hAnsi="Calibri" w:cs="Calibri"/>
          <w:b/>
          <w:sz w:val="28"/>
          <w:szCs w:val="28"/>
        </w:rPr>
      </w:pPr>
    </w:p>
    <w:p w:rsidR="008A5DA5" w:rsidRDefault="000D4D85" w:rsidP="007649CF">
      <w:pPr>
        <w:spacing w:after="0"/>
        <w:jc w:val="center"/>
        <w:rPr>
          <w:rFonts w:ascii="Calibri" w:hAnsi="Calibri" w:cs="Calibri"/>
          <w:b/>
          <w:sz w:val="28"/>
          <w:szCs w:val="28"/>
        </w:rPr>
      </w:pPr>
      <w:r>
        <w:rPr>
          <w:rFonts w:ascii="Calibri" w:hAnsi="Calibri" w:cs="Calibri"/>
          <w:b/>
          <w:sz w:val="28"/>
          <w:szCs w:val="28"/>
        </w:rPr>
        <w:t xml:space="preserve">Calfee, Halter &amp; Griswold LLP </w:t>
      </w:r>
      <w:r w:rsidR="00AE3113">
        <w:rPr>
          <w:rFonts w:ascii="Calibri" w:hAnsi="Calibri" w:cs="Calibri"/>
          <w:b/>
          <w:sz w:val="28"/>
          <w:szCs w:val="28"/>
        </w:rPr>
        <w:t>Hires</w:t>
      </w:r>
      <w:r>
        <w:rPr>
          <w:rFonts w:ascii="Calibri" w:hAnsi="Calibri" w:cs="Calibri"/>
          <w:b/>
          <w:sz w:val="28"/>
          <w:szCs w:val="28"/>
        </w:rPr>
        <w:t xml:space="preserve"> </w:t>
      </w:r>
      <w:r w:rsidR="00205D3D">
        <w:rPr>
          <w:rFonts w:ascii="Calibri" w:hAnsi="Calibri" w:cs="Calibri"/>
          <w:b/>
          <w:sz w:val="28"/>
          <w:szCs w:val="28"/>
        </w:rPr>
        <w:t xml:space="preserve">Former </w:t>
      </w:r>
      <w:r w:rsidR="00DA6F4B">
        <w:rPr>
          <w:rFonts w:ascii="Calibri" w:hAnsi="Calibri" w:cs="Calibri"/>
          <w:b/>
          <w:sz w:val="28"/>
          <w:szCs w:val="28"/>
        </w:rPr>
        <w:t xml:space="preserve">Global </w:t>
      </w:r>
      <w:r w:rsidR="00205D3D">
        <w:rPr>
          <w:rFonts w:ascii="Calibri" w:hAnsi="Calibri" w:cs="Calibri"/>
          <w:b/>
          <w:sz w:val="28"/>
          <w:szCs w:val="28"/>
        </w:rPr>
        <w:t>Retail General Counsel</w:t>
      </w:r>
      <w:r>
        <w:rPr>
          <w:rFonts w:ascii="Calibri" w:hAnsi="Calibri" w:cs="Calibri"/>
          <w:b/>
          <w:sz w:val="28"/>
          <w:szCs w:val="28"/>
        </w:rPr>
        <w:t xml:space="preserve"> </w:t>
      </w:r>
      <w:r w:rsidR="00DA6F4B">
        <w:rPr>
          <w:rFonts w:ascii="Calibri" w:hAnsi="Calibri" w:cs="Calibri"/>
          <w:b/>
          <w:sz w:val="28"/>
          <w:szCs w:val="28"/>
        </w:rPr>
        <w:t xml:space="preserve">To Serve </w:t>
      </w:r>
      <w:r w:rsidR="00B34D4D">
        <w:rPr>
          <w:rFonts w:ascii="Calibri" w:hAnsi="Calibri" w:cs="Calibri"/>
          <w:b/>
          <w:sz w:val="28"/>
          <w:szCs w:val="28"/>
        </w:rPr>
        <w:t xml:space="preserve">Clients in </w:t>
      </w:r>
      <w:r w:rsidR="00DA6F4B">
        <w:rPr>
          <w:rFonts w:ascii="Calibri" w:hAnsi="Calibri" w:cs="Calibri"/>
          <w:b/>
          <w:sz w:val="28"/>
          <w:szCs w:val="28"/>
        </w:rPr>
        <w:t xml:space="preserve">Commercial Finance and </w:t>
      </w:r>
      <w:r w:rsidR="00B34D4D">
        <w:rPr>
          <w:rFonts w:ascii="Calibri" w:hAnsi="Calibri" w:cs="Calibri"/>
          <w:b/>
          <w:sz w:val="28"/>
          <w:szCs w:val="28"/>
        </w:rPr>
        <w:t>Corporate Transactions</w:t>
      </w:r>
      <w:r w:rsidR="00DA6F4B">
        <w:rPr>
          <w:rFonts w:ascii="Calibri" w:hAnsi="Calibri" w:cs="Calibri"/>
          <w:b/>
          <w:sz w:val="28"/>
          <w:szCs w:val="28"/>
        </w:rPr>
        <w:t xml:space="preserve"> </w:t>
      </w:r>
    </w:p>
    <w:p w:rsidR="007649CF" w:rsidRPr="007649CF" w:rsidRDefault="007649CF" w:rsidP="007649CF">
      <w:pPr>
        <w:spacing w:after="0"/>
        <w:jc w:val="center"/>
        <w:rPr>
          <w:rFonts w:ascii="Calibri" w:hAnsi="Calibri" w:cs="Calibri"/>
          <w:b/>
          <w:sz w:val="44"/>
          <w:szCs w:val="44"/>
        </w:rPr>
      </w:pPr>
    </w:p>
    <w:p w:rsidR="00B26AA1" w:rsidRDefault="00DA6F4B" w:rsidP="007649CF">
      <w:pPr>
        <w:spacing w:after="0"/>
        <w:jc w:val="left"/>
        <w:rPr>
          <w:rFonts w:asciiTheme="minorHAnsi" w:hAnsiTheme="minorHAnsi" w:cstheme="minorHAnsi"/>
          <w:sz w:val="22"/>
          <w:szCs w:val="22"/>
        </w:rPr>
      </w:pPr>
      <w:r>
        <w:rPr>
          <w:rFonts w:asciiTheme="minorHAnsi" w:hAnsiTheme="minorHAnsi" w:cstheme="minorHAnsi"/>
          <w:b/>
          <w:sz w:val="22"/>
          <w:szCs w:val="22"/>
        </w:rPr>
        <w:t>CINCINNATI</w:t>
      </w:r>
      <w:r w:rsidR="004157B6" w:rsidRPr="001050DC">
        <w:rPr>
          <w:rFonts w:asciiTheme="minorHAnsi" w:hAnsiTheme="minorHAnsi" w:cstheme="minorHAnsi"/>
          <w:b/>
          <w:sz w:val="22"/>
          <w:szCs w:val="22"/>
        </w:rPr>
        <w:t xml:space="preserve">, </w:t>
      </w:r>
      <w:r w:rsidR="00C055CC" w:rsidRPr="001050DC">
        <w:rPr>
          <w:rFonts w:asciiTheme="minorHAnsi" w:hAnsiTheme="minorHAnsi" w:cstheme="minorHAnsi"/>
          <w:b/>
          <w:sz w:val="22"/>
          <w:szCs w:val="22"/>
        </w:rPr>
        <w:t xml:space="preserve">November </w:t>
      </w:r>
      <w:r w:rsidR="00C9440E" w:rsidRPr="001050DC">
        <w:rPr>
          <w:rFonts w:asciiTheme="minorHAnsi" w:hAnsiTheme="minorHAnsi" w:cstheme="minorHAnsi"/>
          <w:b/>
          <w:sz w:val="22"/>
          <w:szCs w:val="22"/>
        </w:rPr>
        <w:t>26</w:t>
      </w:r>
      <w:r w:rsidR="004157B6" w:rsidRPr="00745F03">
        <w:rPr>
          <w:rFonts w:asciiTheme="minorHAnsi" w:hAnsiTheme="minorHAnsi" w:cstheme="minorHAnsi"/>
          <w:b/>
          <w:sz w:val="22"/>
          <w:szCs w:val="22"/>
        </w:rPr>
        <w:t>,</w:t>
      </w:r>
      <w:r w:rsidR="004157B6" w:rsidRPr="00FF0BF0">
        <w:rPr>
          <w:rFonts w:asciiTheme="minorHAnsi" w:hAnsiTheme="minorHAnsi" w:cstheme="minorHAnsi"/>
          <w:b/>
          <w:sz w:val="22"/>
          <w:szCs w:val="22"/>
        </w:rPr>
        <w:t xml:space="preserve"> 2019</w:t>
      </w:r>
      <w:r w:rsidR="004157B6" w:rsidRPr="00FF0BF0">
        <w:rPr>
          <w:rFonts w:asciiTheme="minorHAnsi" w:hAnsiTheme="minorHAnsi" w:cstheme="minorHAnsi"/>
          <w:sz w:val="22"/>
          <w:szCs w:val="22"/>
        </w:rPr>
        <w:t xml:space="preserve"> – </w:t>
      </w:r>
      <w:hyperlink r:id="rId8" w:history="1">
        <w:r w:rsidR="009D500B" w:rsidRPr="001851DB">
          <w:rPr>
            <w:rStyle w:val="Hyperlink"/>
            <w:rFonts w:asciiTheme="minorHAnsi" w:hAnsiTheme="minorHAnsi" w:cstheme="minorHAnsi"/>
            <w:sz w:val="22"/>
            <w:szCs w:val="22"/>
          </w:rPr>
          <w:t>Calfee, Halter and Griswold LLP</w:t>
        </w:r>
      </w:hyperlink>
      <w:r w:rsidR="009D500B" w:rsidRPr="00FF0BF0">
        <w:rPr>
          <w:rFonts w:asciiTheme="minorHAnsi" w:hAnsiTheme="minorHAnsi" w:cstheme="minorHAnsi"/>
          <w:sz w:val="22"/>
          <w:szCs w:val="22"/>
        </w:rPr>
        <w:t xml:space="preserve"> </w:t>
      </w:r>
      <w:r w:rsidR="00C3099D" w:rsidRPr="00FF0BF0">
        <w:rPr>
          <w:rFonts w:asciiTheme="minorHAnsi" w:hAnsiTheme="minorHAnsi" w:cstheme="minorHAnsi"/>
          <w:sz w:val="22"/>
          <w:szCs w:val="22"/>
        </w:rPr>
        <w:t xml:space="preserve">announced </w:t>
      </w:r>
      <w:r w:rsidR="00C3099D" w:rsidRPr="00745F03">
        <w:rPr>
          <w:rFonts w:asciiTheme="minorHAnsi" w:hAnsiTheme="minorHAnsi" w:cstheme="minorHAnsi"/>
          <w:sz w:val="22"/>
          <w:szCs w:val="22"/>
        </w:rPr>
        <w:t>today</w:t>
      </w:r>
      <w:r w:rsidR="00C3099D" w:rsidRPr="00FF0BF0">
        <w:rPr>
          <w:rFonts w:asciiTheme="minorHAnsi" w:hAnsiTheme="minorHAnsi" w:cstheme="minorHAnsi"/>
          <w:sz w:val="22"/>
          <w:szCs w:val="22"/>
        </w:rPr>
        <w:t xml:space="preserve"> </w:t>
      </w:r>
      <w:r w:rsidR="00920748">
        <w:rPr>
          <w:rFonts w:asciiTheme="minorHAnsi" w:hAnsiTheme="minorHAnsi" w:cstheme="minorHAnsi"/>
          <w:sz w:val="22"/>
          <w:szCs w:val="22"/>
        </w:rPr>
        <w:t>that</w:t>
      </w:r>
      <w:r w:rsidR="00DF2655" w:rsidRPr="00FF0BF0">
        <w:rPr>
          <w:rFonts w:asciiTheme="minorHAnsi" w:hAnsiTheme="minorHAnsi" w:cstheme="minorHAnsi"/>
          <w:sz w:val="22"/>
          <w:szCs w:val="22"/>
        </w:rPr>
        <w:t xml:space="preserve"> </w:t>
      </w:r>
      <w:hyperlink r:id="rId9" w:history="1">
        <w:r w:rsidRPr="00B34D4D">
          <w:rPr>
            <w:rStyle w:val="Hyperlink"/>
            <w:rFonts w:asciiTheme="minorHAnsi" w:hAnsiTheme="minorHAnsi" w:cstheme="minorHAnsi"/>
            <w:sz w:val="22"/>
            <w:szCs w:val="22"/>
          </w:rPr>
          <w:t>Larry K. Wilcher</w:t>
        </w:r>
      </w:hyperlink>
      <w:r w:rsidR="003169E0" w:rsidRPr="00FF0BF0">
        <w:rPr>
          <w:rFonts w:asciiTheme="minorHAnsi" w:hAnsiTheme="minorHAnsi" w:cstheme="minorHAnsi"/>
          <w:sz w:val="22"/>
          <w:szCs w:val="22"/>
        </w:rPr>
        <w:t xml:space="preserve"> </w:t>
      </w:r>
      <w:r w:rsidR="00920748">
        <w:rPr>
          <w:rFonts w:asciiTheme="minorHAnsi" w:hAnsiTheme="minorHAnsi" w:cstheme="minorHAnsi"/>
          <w:sz w:val="22"/>
          <w:szCs w:val="22"/>
        </w:rPr>
        <w:t>has joined the law firm</w:t>
      </w:r>
      <w:r>
        <w:rPr>
          <w:rFonts w:asciiTheme="minorHAnsi" w:hAnsiTheme="minorHAnsi" w:cstheme="minorHAnsi"/>
          <w:sz w:val="22"/>
          <w:szCs w:val="22"/>
        </w:rPr>
        <w:t xml:space="preserve">’s Cincinnati office in its </w:t>
      </w:r>
      <w:hyperlink r:id="rId10" w:history="1">
        <w:r w:rsidRPr="00311E82">
          <w:rPr>
            <w:rStyle w:val="Hyperlink"/>
            <w:rFonts w:asciiTheme="minorHAnsi" w:hAnsiTheme="minorHAnsi" w:cstheme="minorHAnsi"/>
            <w:sz w:val="22"/>
            <w:szCs w:val="22"/>
          </w:rPr>
          <w:t>Commercial and Public Finance</w:t>
        </w:r>
      </w:hyperlink>
      <w:r>
        <w:rPr>
          <w:rFonts w:asciiTheme="minorHAnsi" w:hAnsiTheme="minorHAnsi" w:cstheme="minorHAnsi"/>
          <w:sz w:val="22"/>
          <w:szCs w:val="22"/>
        </w:rPr>
        <w:t xml:space="preserve"> practice group</w:t>
      </w:r>
      <w:r w:rsidR="00B26AA1">
        <w:rPr>
          <w:rFonts w:asciiTheme="minorHAnsi" w:hAnsiTheme="minorHAnsi" w:cstheme="minorHAnsi"/>
          <w:sz w:val="22"/>
          <w:szCs w:val="22"/>
        </w:rPr>
        <w:t xml:space="preserve"> and will support Calfee’s </w:t>
      </w:r>
      <w:hyperlink r:id="rId11" w:history="1">
        <w:r w:rsidR="00B26AA1" w:rsidRPr="00B26AA1">
          <w:rPr>
            <w:rStyle w:val="Hyperlink"/>
            <w:rFonts w:asciiTheme="minorHAnsi" w:hAnsiTheme="minorHAnsi" w:cstheme="minorHAnsi"/>
            <w:sz w:val="22"/>
            <w:szCs w:val="22"/>
          </w:rPr>
          <w:t>Corporate and Capital Markets</w:t>
        </w:r>
      </w:hyperlink>
      <w:r w:rsidR="00B26AA1">
        <w:rPr>
          <w:rFonts w:asciiTheme="minorHAnsi" w:hAnsiTheme="minorHAnsi" w:cstheme="minorHAnsi"/>
          <w:sz w:val="22"/>
          <w:szCs w:val="22"/>
        </w:rPr>
        <w:t xml:space="preserve">, </w:t>
      </w:r>
      <w:hyperlink r:id="rId12" w:history="1">
        <w:r w:rsidR="00B26AA1" w:rsidRPr="00B26AA1">
          <w:rPr>
            <w:rStyle w:val="Hyperlink"/>
            <w:rFonts w:asciiTheme="minorHAnsi" w:hAnsiTheme="minorHAnsi" w:cstheme="minorHAnsi"/>
            <w:sz w:val="22"/>
            <w:szCs w:val="22"/>
          </w:rPr>
          <w:t>Compliance/Regulatory Services</w:t>
        </w:r>
      </w:hyperlink>
      <w:r w:rsidR="00B26AA1">
        <w:rPr>
          <w:rFonts w:asciiTheme="minorHAnsi" w:hAnsiTheme="minorHAnsi" w:cstheme="minorHAnsi"/>
          <w:sz w:val="22"/>
          <w:szCs w:val="22"/>
        </w:rPr>
        <w:t xml:space="preserve"> and </w:t>
      </w:r>
      <w:hyperlink r:id="rId13" w:history="1">
        <w:r w:rsidR="00B26AA1" w:rsidRPr="00B26AA1">
          <w:rPr>
            <w:rStyle w:val="Hyperlink"/>
            <w:rFonts w:asciiTheme="minorHAnsi" w:hAnsiTheme="minorHAnsi" w:cstheme="minorHAnsi"/>
            <w:sz w:val="22"/>
            <w:szCs w:val="22"/>
          </w:rPr>
          <w:t>Public Law</w:t>
        </w:r>
      </w:hyperlink>
      <w:r w:rsidR="00B26AA1">
        <w:rPr>
          <w:rFonts w:asciiTheme="minorHAnsi" w:hAnsiTheme="minorHAnsi" w:cstheme="minorHAnsi"/>
          <w:sz w:val="22"/>
          <w:szCs w:val="22"/>
        </w:rPr>
        <w:t xml:space="preserve"> practices as well</w:t>
      </w:r>
      <w:r>
        <w:rPr>
          <w:rFonts w:asciiTheme="minorHAnsi" w:hAnsiTheme="minorHAnsi" w:cstheme="minorHAnsi"/>
          <w:sz w:val="22"/>
          <w:szCs w:val="22"/>
        </w:rPr>
        <w:t xml:space="preserve">. </w:t>
      </w:r>
    </w:p>
    <w:p w:rsidR="00B26AA1" w:rsidRDefault="00B26AA1" w:rsidP="007649CF">
      <w:pPr>
        <w:spacing w:after="0"/>
        <w:jc w:val="left"/>
        <w:rPr>
          <w:rFonts w:asciiTheme="minorHAnsi" w:hAnsiTheme="minorHAnsi" w:cstheme="minorHAnsi"/>
          <w:sz w:val="22"/>
          <w:szCs w:val="22"/>
        </w:rPr>
      </w:pPr>
    </w:p>
    <w:p w:rsidR="000D33D3" w:rsidRDefault="00323F5D" w:rsidP="007649CF">
      <w:pPr>
        <w:spacing w:after="0"/>
        <w:jc w:val="left"/>
        <w:rPr>
          <w:rFonts w:asciiTheme="minorHAnsi" w:hAnsiTheme="minorHAnsi" w:cstheme="minorHAnsi"/>
          <w:sz w:val="22"/>
          <w:szCs w:val="22"/>
        </w:rPr>
      </w:pPr>
      <w:r>
        <w:rPr>
          <w:rFonts w:asciiTheme="minorHAnsi" w:hAnsiTheme="minorHAnsi" w:cstheme="minorHAnsi"/>
          <w:sz w:val="22"/>
          <w:szCs w:val="22"/>
        </w:rPr>
        <w:t xml:space="preserve">For the past 12 years, Wilcher served as </w:t>
      </w:r>
      <w:r w:rsidR="000D33D3">
        <w:rPr>
          <w:rFonts w:asciiTheme="minorHAnsi" w:hAnsiTheme="minorHAnsi" w:cstheme="minorHAnsi"/>
          <w:sz w:val="22"/>
          <w:szCs w:val="22"/>
        </w:rPr>
        <w:t>g</w:t>
      </w:r>
      <w:r w:rsidR="000D33D3" w:rsidRPr="000D33D3">
        <w:rPr>
          <w:rFonts w:asciiTheme="minorHAnsi" w:hAnsiTheme="minorHAnsi" w:cstheme="minorHAnsi"/>
          <w:sz w:val="22"/>
          <w:szCs w:val="22"/>
        </w:rPr>
        <w:t xml:space="preserve">roup </w:t>
      </w:r>
      <w:r w:rsidR="000D33D3">
        <w:rPr>
          <w:rFonts w:asciiTheme="minorHAnsi" w:hAnsiTheme="minorHAnsi" w:cstheme="minorHAnsi"/>
          <w:sz w:val="22"/>
          <w:szCs w:val="22"/>
        </w:rPr>
        <w:t>v</w:t>
      </w:r>
      <w:r w:rsidR="000D33D3" w:rsidRPr="000D33D3">
        <w:rPr>
          <w:rFonts w:asciiTheme="minorHAnsi" w:hAnsiTheme="minorHAnsi" w:cstheme="minorHAnsi"/>
          <w:sz w:val="22"/>
          <w:szCs w:val="22"/>
        </w:rPr>
        <w:t xml:space="preserve">ice </w:t>
      </w:r>
      <w:r w:rsidR="000D33D3">
        <w:rPr>
          <w:rFonts w:asciiTheme="minorHAnsi" w:hAnsiTheme="minorHAnsi" w:cstheme="minorHAnsi"/>
          <w:sz w:val="22"/>
          <w:szCs w:val="22"/>
        </w:rPr>
        <w:t>p</w:t>
      </w:r>
      <w:r w:rsidR="000D33D3" w:rsidRPr="000D33D3">
        <w:rPr>
          <w:rFonts w:asciiTheme="minorHAnsi" w:hAnsiTheme="minorHAnsi" w:cstheme="minorHAnsi"/>
          <w:sz w:val="22"/>
          <w:szCs w:val="22"/>
        </w:rPr>
        <w:t xml:space="preserve">resident, </w:t>
      </w:r>
      <w:r w:rsidR="000D33D3">
        <w:rPr>
          <w:rFonts w:asciiTheme="minorHAnsi" w:hAnsiTheme="minorHAnsi" w:cstheme="minorHAnsi"/>
          <w:sz w:val="22"/>
          <w:szCs w:val="22"/>
        </w:rPr>
        <w:t>g</w:t>
      </w:r>
      <w:r w:rsidR="000D33D3" w:rsidRPr="000D33D3">
        <w:rPr>
          <w:rFonts w:asciiTheme="minorHAnsi" w:hAnsiTheme="minorHAnsi" w:cstheme="minorHAnsi"/>
          <w:sz w:val="22"/>
          <w:szCs w:val="22"/>
        </w:rPr>
        <w:t xml:space="preserve">eneral </w:t>
      </w:r>
      <w:r w:rsidR="000D33D3">
        <w:rPr>
          <w:rFonts w:asciiTheme="minorHAnsi" w:hAnsiTheme="minorHAnsi" w:cstheme="minorHAnsi"/>
          <w:sz w:val="22"/>
          <w:szCs w:val="22"/>
        </w:rPr>
        <w:t>c</w:t>
      </w:r>
      <w:r w:rsidR="000D33D3" w:rsidRPr="000D33D3">
        <w:rPr>
          <w:rFonts w:asciiTheme="minorHAnsi" w:hAnsiTheme="minorHAnsi" w:cstheme="minorHAnsi"/>
          <w:sz w:val="22"/>
          <w:szCs w:val="22"/>
        </w:rPr>
        <w:t xml:space="preserve">ounsel and </w:t>
      </w:r>
      <w:r w:rsidR="000D33D3">
        <w:rPr>
          <w:rFonts w:asciiTheme="minorHAnsi" w:hAnsiTheme="minorHAnsi" w:cstheme="minorHAnsi"/>
          <w:sz w:val="22"/>
          <w:szCs w:val="22"/>
        </w:rPr>
        <w:t>s</w:t>
      </w:r>
      <w:r w:rsidR="000D33D3" w:rsidRPr="000D33D3">
        <w:rPr>
          <w:rFonts w:asciiTheme="minorHAnsi" w:hAnsiTheme="minorHAnsi" w:cstheme="minorHAnsi"/>
          <w:sz w:val="22"/>
          <w:szCs w:val="22"/>
        </w:rPr>
        <w:t>ecretary to Bass Pro Group, LLC</w:t>
      </w:r>
      <w:r w:rsidR="00311E82">
        <w:rPr>
          <w:rFonts w:asciiTheme="minorHAnsi" w:hAnsiTheme="minorHAnsi" w:cstheme="minorHAnsi"/>
          <w:sz w:val="22"/>
          <w:szCs w:val="22"/>
        </w:rPr>
        <w:t xml:space="preserve">, </w:t>
      </w:r>
      <w:r w:rsidR="000D33D3" w:rsidRPr="000D33D3">
        <w:rPr>
          <w:rFonts w:asciiTheme="minorHAnsi" w:hAnsiTheme="minorHAnsi" w:cstheme="minorHAnsi"/>
          <w:sz w:val="22"/>
          <w:szCs w:val="22"/>
        </w:rPr>
        <w:t>the holding company for Bass Pro Shops</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and Cabela’s</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retailers of outdoor recreational products; Big Cedar, LLC, operator of outdoor themed resorts; and White River Marine Group, LLC, the world’s largest builder of fishing and recreational boats with brands including Mako</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Nitro</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Triton</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Tracker</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Ranger</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and Regency</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xml:space="preserve">. As </w:t>
      </w:r>
      <w:r w:rsidR="000D33D3">
        <w:rPr>
          <w:rFonts w:asciiTheme="minorHAnsi" w:hAnsiTheme="minorHAnsi" w:cstheme="minorHAnsi"/>
          <w:sz w:val="22"/>
          <w:szCs w:val="22"/>
        </w:rPr>
        <w:t>g</w:t>
      </w:r>
      <w:r w:rsidR="000D33D3" w:rsidRPr="000D33D3">
        <w:rPr>
          <w:rFonts w:asciiTheme="minorHAnsi" w:hAnsiTheme="minorHAnsi" w:cstheme="minorHAnsi"/>
          <w:sz w:val="22"/>
          <w:szCs w:val="22"/>
        </w:rPr>
        <w:t xml:space="preserve">eneral </w:t>
      </w:r>
      <w:r w:rsidR="000D33D3">
        <w:rPr>
          <w:rFonts w:asciiTheme="minorHAnsi" w:hAnsiTheme="minorHAnsi" w:cstheme="minorHAnsi"/>
          <w:sz w:val="22"/>
          <w:szCs w:val="22"/>
        </w:rPr>
        <w:t>c</w:t>
      </w:r>
      <w:r w:rsidR="000D33D3" w:rsidRPr="000D33D3">
        <w:rPr>
          <w:rFonts w:asciiTheme="minorHAnsi" w:hAnsiTheme="minorHAnsi" w:cstheme="minorHAnsi"/>
          <w:sz w:val="22"/>
          <w:szCs w:val="22"/>
        </w:rPr>
        <w:t xml:space="preserve">ounsel, </w:t>
      </w:r>
      <w:r w:rsidR="00383A91">
        <w:rPr>
          <w:rFonts w:asciiTheme="minorHAnsi" w:hAnsiTheme="minorHAnsi" w:cstheme="minorHAnsi"/>
          <w:sz w:val="22"/>
          <w:szCs w:val="22"/>
        </w:rPr>
        <w:t>Wilcher</w:t>
      </w:r>
      <w:r w:rsidR="000D33D3" w:rsidRPr="000D33D3">
        <w:rPr>
          <w:rFonts w:asciiTheme="minorHAnsi" w:hAnsiTheme="minorHAnsi" w:cstheme="minorHAnsi"/>
          <w:sz w:val="22"/>
          <w:szCs w:val="22"/>
        </w:rPr>
        <w:t xml:space="preserve"> supported the company's $5.5 billion acquisition of Cabela's Incorporated. </w:t>
      </w:r>
      <w:r w:rsidR="00900FB5">
        <w:rPr>
          <w:rFonts w:asciiTheme="minorHAnsi" w:hAnsiTheme="minorHAnsi" w:cstheme="minorHAnsi"/>
          <w:sz w:val="22"/>
          <w:szCs w:val="22"/>
        </w:rPr>
        <w:t>He</w:t>
      </w:r>
      <w:r w:rsidR="000D33D3" w:rsidRPr="000D33D3">
        <w:rPr>
          <w:rFonts w:asciiTheme="minorHAnsi" w:hAnsiTheme="minorHAnsi" w:cstheme="minorHAnsi"/>
          <w:sz w:val="22"/>
          <w:szCs w:val="22"/>
        </w:rPr>
        <w:t xml:space="preserve"> also led the acquisition of Fishing Holdings, LLC, manufacturer of Ranger</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and Triton</w:t>
      </w:r>
      <w:r w:rsidR="000D33D3" w:rsidRPr="000D33D3">
        <w:rPr>
          <w:rFonts w:asciiTheme="minorHAnsi" w:hAnsiTheme="minorHAnsi" w:cstheme="minorHAnsi"/>
          <w:sz w:val="22"/>
          <w:szCs w:val="22"/>
          <w:vertAlign w:val="superscript"/>
        </w:rPr>
        <w:t>®</w:t>
      </w:r>
      <w:r w:rsidR="000D33D3" w:rsidRPr="000D33D3">
        <w:rPr>
          <w:rFonts w:asciiTheme="minorHAnsi" w:hAnsiTheme="minorHAnsi" w:cstheme="minorHAnsi"/>
          <w:sz w:val="22"/>
          <w:szCs w:val="22"/>
        </w:rPr>
        <w:t xml:space="preserve"> boats, and </w:t>
      </w:r>
      <w:r w:rsidR="00311E82">
        <w:rPr>
          <w:rFonts w:asciiTheme="minorHAnsi" w:hAnsiTheme="minorHAnsi" w:cstheme="minorHAnsi"/>
          <w:sz w:val="22"/>
          <w:szCs w:val="22"/>
        </w:rPr>
        <w:t xml:space="preserve">the </w:t>
      </w:r>
      <w:r w:rsidR="000D33D3" w:rsidRPr="000D33D3">
        <w:rPr>
          <w:rFonts w:asciiTheme="minorHAnsi" w:hAnsiTheme="minorHAnsi" w:cstheme="minorHAnsi"/>
          <w:sz w:val="22"/>
          <w:szCs w:val="22"/>
        </w:rPr>
        <w:t>asset purchase of Legend boats.</w:t>
      </w:r>
    </w:p>
    <w:p w:rsidR="007649CF" w:rsidRPr="000D33D3" w:rsidRDefault="007649CF" w:rsidP="007649CF">
      <w:pPr>
        <w:spacing w:after="0"/>
        <w:jc w:val="left"/>
        <w:rPr>
          <w:rFonts w:asciiTheme="minorHAnsi" w:hAnsiTheme="minorHAnsi" w:cstheme="minorHAnsi"/>
          <w:sz w:val="22"/>
          <w:szCs w:val="22"/>
        </w:rPr>
      </w:pPr>
    </w:p>
    <w:p w:rsidR="00D57FE9" w:rsidRDefault="00510862" w:rsidP="007649CF">
      <w:pPr>
        <w:spacing w:after="0"/>
        <w:jc w:val="left"/>
        <w:rPr>
          <w:rFonts w:asciiTheme="minorHAnsi" w:hAnsiTheme="minorHAnsi" w:cstheme="minorHAnsi"/>
          <w:sz w:val="22"/>
          <w:szCs w:val="22"/>
        </w:rPr>
      </w:pPr>
      <w:hyperlink r:id="rId14" w:history="1">
        <w:r w:rsidR="00D57FE9" w:rsidRPr="00311E82">
          <w:rPr>
            <w:rStyle w:val="Hyperlink"/>
            <w:rFonts w:asciiTheme="minorHAnsi" w:hAnsiTheme="minorHAnsi" w:cstheme="minorHAnsi"/>
            <w:sz w:val="22"/>
            <w:szCs w:val="22"/>
          </w:rPr>
          <w:t>Brent D. Ballard</w:t>
        </w:r>
      </w:hyperlink>
      <w:r w:rsidR="00D57FE9">
        <w:rPr>
          <w:rFonts w:asciiTheme="minorHAnsi" w:hAnsiTheme="minorHAnsi" w:cstheme="minorHAnsi"/>
          <w:sz w:val="22"/>
          <w:szCs w:val="22"/>
        </w:rPr>
        <w:t>, Calfee’s managing partner, said, “Our clients will benefit from Larry’s 35 years of multidisciplinary experience in legal strategy, risk management, mergers and acquisitions, global trade, compliance, finance, corporate law and real estate.”</w:t>
      </w:r>
    </w:p>
    <w:p w:rsidR="007649CF" w:rsidRDefault="007649CF" w:rsidP="007649CF">
      <w:pPr>
        <w:spacing w:after="0"/>
        <w:jc w:val="left"/>
        <w:rPr>
          <w:rFonts w:asciiTheme="minorHAnsi" w:hAnsiTheme="minorHAnsi" w:cstheme="minorHAnsi"/>
          <w:sz w:val="22"/>
          <w:szCs w:val="22"/>
        </w:rPr>
      </w:pPr>
    </w:p>
    <w:p w:rsidR="002D37FF" w:rsidRDefault="00323F5D" w:rsidP="007649CF">
      <w:pPr>
        <w:spacing w:after="0"/>
        <w:jc w:val="left"/>
        <w:rPr>
          <w:rFonts w:asciiTheme="minorHAnsi" w:hAnsiTheme="minorHAnsi" w:cstheme="minorHAnsi"/>
          <w:sz w:val="22"/>
          <w:szCs w:val="22"/>
        </w:rPr>
      </w:pPr>
      <w:r>
        <w:rPr>
          <w:rFonts w:asciiTheme="minorHAnsi" w:hAnsiTheme="minorHAnsi" w:cstheme="minorHAnsi"/>
          <w:sz w:val="22"/>
          <w:szCs w:val="22"/>
        </w:rPr>
        <w:t xml:space="preserve">Prior to </w:t>
      </w:r>
      <w:r w:rsidR="007C0DD4">
        <w:rPr>
          <w:rFonts w:asciiTheme="minorHAnsi" w:hAnsiTheme="minorHAnsi" w:cstheme="minorHAnsi"/>
          <w:sz w:val="22"/>
          <w:szCs w:val="22"/>
        </w:rPr>
        <w:t>his service with Bass Pro Group</w:t>
      </w:r>
      <w:r>
        <w:rPr>
          <w:rFonts w:asciiTheme="minorHAnsi" w:hAnsiTheme="minorHAnsi" w:cstheme="minorHAnsi"/>
          <w:sz w:val="22"/>
          <w:szCs w:val="22"/>
        </w:rPr>
        <w:t xml:space="preserve">, Wilcher served </w:t>
      </w:r>
      <w:r w:rsidR="00B26AA1">
        <w:rPr>
          <w:rFonts w:asciiTheme="minorHAnsi" w:hAnsiTheme="minorHAnsi" w:cstheme="minorHAnsi"/>
          <w:sz w:val="22"/>
          <w:szCs w:val="22"/>
        </w:rPr>
        <w:t xml:space="preserve">for 17 years </w:t>
      </w:r>
      <w:r>
        <w:rPr>
          <w:rFonts w:asciiTheme="minorHAnsi" w:hAnsiTheme="minorHAnsi" w:cstheme="minorHAnsi"/>
          <w:sz w:val="22"/>
          <w:szCs w:val="22"/>
        </w:rPr>
        <w:t xml:space="preserve">as </w:t>
      </w:r>
      <w:r w:rsidR="00900FB5">
        <w:rPr>
          <w:rFonts w:asciiTheme="minorHAnsi" w:hAnsiTheme="minorHAnsi" w:cstheme="minorHAnsi"/>
          <w:sz w:val="22"/>
          <w:szCs w:val="22"/>
        </w:rPr>
        <w:t>g</w:t>
      </w:r>
      <w:r>
        <w:rPr>
          <w:rFonts w:asciiTheme="minorHAnsi" w:hAnsiTheme="minorHAnsi" w:cstheme="minorHAnsi"/>
          <w:sz w:val="22"/>
          <w:szCs w:val="22"/>
        </w:rPr>
        <w:t xml:space="preserve">eneral </w:t>
      </w:r>
      <w:r w:rsidR="00900FB5">
        <w:rPr>
          <w:rFonts w:asciiTheme="minorHAnsi" w:hAnsiTheme="minorHAnsi" w:cstheme="minorHAnsi"/>
          <w:sz w:val="22"/>
          <w:szCs w:val="22"/>
        </w:rPr>
        <w:t>c</w:t>
      </w:r>
      <w:r>
        <w:rPr>
          <w:rFonts w:asciiTheme="minorHAnsi" w:hAnsiTheme="minorHAnsi" w:cstheme="minorHAnsi"/>
          <w:sz w:val="22"/>
          <w:szCs w:val="22"/>
        </w:rPr>
        <w:t xml:space="preserve">ounsel </w:t>
      </w:r>
      <w:r w:rsidR="00900FB5">
        <w:rPr>
          <w:rFonts w:asciiTheme="minorHAnsi" w:hAnsiTheme="minorHAnsi" w:cstheme="minorHAnsi"/>
          <w:sz w:val="22"/>
          <w:szCs w:val="22"/>
        </w:rPr>
        <w:t>and secretary</w:t>
      </w:r>
      <w:r w:rsidR="00463F00">
        <w:rPr>
          <w:rFonts w:asciiTheme="minorHAnsi" w:hAnsiTheme="minorHAnsi" w:cstheme="minorHAnsi"/>
          <w:sz w:val="22"/>
          <w:szCs w:val="22"/>
        </w:rPr>
        <w:t xml:space="preserve"> </w:t>
      </w:r>
      <w:r w:rsidR="00900FB5">
        <w:rPr>
          <w:rFonts w:asciiTheme="minorHAnsi" w:hAnsiTheme="minorHAnsi" w:cstheme="minorHAnsi"/>
          <w:sz w:val="22"/>
          <w:szCs w:val="22"/>
        </w:rPr>
        <w:t>to</w:t>
      </w:r>
      <w:r>
        <w:rPr>
          <w:rFonts w:asciiTheme="minorHAnsi" w:hAnsiTheme="minorHAnsi" w:cstheme="minorHAnsi"/>
          <w:sz w:val="22"/>
          <w:szCs w:val="22"/>
        </w:rPr>
        <w:t xml:space="preserve"> Dollar General Corporation</w:t>
      </w:r>
      <w:r w:rsidR="00463F00">
        <w:rPr>
          <w:rFonts w:asciiTheme="minorHAnsi" w:hAnsiTheme="minorHAnsi" w:cstheme="minorHAnsi"/>
          <w:sz w:val="22"/>
          <w:szCs w:val="22"/>
        </w:rPr>
        <w:t>,</w:t>
      </w:r>
      <w:r>
        <w:rPr>
          <w:rFonts w:asciiTheme="minorHAnsi" w:hAnsiTheme="minorHAnsi" w:cstheme="minorHAnsi"/>
          <w:sz w:val="22"/>
          <w:szCs w:val="22"/>
        </w:rPr>
        <w:t xml:space="preserve"> </w:t>
      </w:r>
      <w:r w:rsidR="00774FFF">
        <w:rPr>
          <w:rFonts w:asciiTheme="minorHAnsi" w:hAnsiTheme="minorHAnsi" w:cstheme="minorHAnsi"/>
          <w:sz w:val="22"/>
          <w:szCs w:val="22"/>
        </w:rPr>
        <w:t>a Fortune 200 company with 135,000 employees and 15,000 retail locations in 44 states including a significant global sourcing operation</w:t>
      </w:r>
      <w:r w:rsidR="00463F00">
        <w:rPr>
          <w:rFonts w:asciiTheme="minorHAnsi" w:hAnsiTheme="minorHAnsi" w:cstheme="minorHAnsi"/>
          <w:sz w:val="22"/>
          <w:szCs w:val="22"/>
        </w:rPr>
        <w:t xml:space="preserve"> in Asia</w:t>
      </w:r>
      <w:r w:rsidR="00D57FE9">
        <w:rPr>
          <w:rFonts w:asciiTheme="minorHAnsi" w:hAnsiTheme="minorHAnsi" w:cstheme="minorHAnsi"/>
          <w:sz w:val="22"/>
          <w:szCs w:val="22"/>
        </w:rPr>
        <w:t>. At Dollar General, Wilcher</w:t>
      </w:r>
      <w:r w:rsidR="00900FB5" w:rsidRPr="00900FB5">
        <w:rPr>
          <w:rFonts w:asciiTheme="minorHAnsi" w:hAnsiTheme="minorHAnsi" w:cstheme="minorHAnsi"/>
          <w:sz w:val="22"/>
          <w:szCs w:val="22"/>
        </w:rPr>
        <w:t xml:space="preserve"> was responsible for the </w:t>
      </w:r>
      <w:r w:rsidR="00900FB5">
        <w:rPr>
          <w:rFonts w:asciiTheme="minorHAnsi" w:hAnsiTheme="minorHAnsi" w:cstheme="minorHAnsi"/>
          <w:sz w:val="22"/>
          <w:szCs w:val="22"/>
        </w:rPr>
        <w:t>legal</w:t>
      </w:r>
      <w:r w:rsidR="00900FB5" w:rsidRPr="00900FB5">
        <w:rPr>
          <w:rFonts w:asciiTheme="minorHAnsi" w:hAnsiTheme="minorHAnsi" w:cstheme="minorHAnsi"/>
          <w:sz w:val="22"/>
          <w:szCs w:val="22"/>
        </w:rPr>
        <w:t>, real estate, risk management and internal audit departments</w:t>
      </w:r>
      <w:r w:rsidR="00D57FE9">
        <w:rPr>
          <w:rFonts w:asciiTheme="minorHAnsi" w:hAnsiTheme="minorHAnsi" w:cstheme="minorHAnsi"/>
          <w:sz w:val="22"/>
          <w:szCs w:val="22"/>
        </w:rPr>
        <w:t>, and he</w:t>
      </w:r>
      <w:r w:rsidR="00900FB5" w:rsidRPr="00900FB5">
        <w:rPr>
          <w:rFonts w:asciiTheme="minorHAnsi" w:hAnsiTheme="minorHAnsi" w:cstheme="minorHAnsi"/>
          <w:sz w:val="22"/>
          <w:szCs w:val="22"/>
        </w:rPr>
        <w:t xml:space="preserve"> represented Dollar General in government affairs matters with </w:t>
      </w:r>
      <w:r w:rsidR="00774FFF">
        <w:rPr>
          <w:rFonts w:asciiTheme="minorHAnsi" w:hAnsiTheme="minorHAnsi" w:cstheme="minorHAnsi"/>
          <w:sz w:val="22"/>
          <w:szCs w:val="22"/>
        </w:rPr>
        <w:t>the U.S.</w:t>
      </w:r>
      <w:r w:rsidR="00900FB5" w:rsidRPr="00900FB5">
        <w:rPr>
          <w:rFonts w:asciiTheme="minorHAnsi" w:hAnsiTheme="minorHAnsi" w:cstheme="minorHAnsi"/>
          <w:sz w:val="22"/>
          <w:szCs w:val="22"/>
        </w:rPr>
        <w:t xml:space="preserve"> Congress and </w:t>
      </w:r>
      <w:r w:rsidR="00311E82">
        <w:rPr>
          <w:rFonts w:asciiTheme="minorHAnsi" w:hAnsiTheme="minorHAnsi" w:cstheme="minorHAnsi"/>
          <w:sz w:val="22"/>
          <w:szCs w:val="22"/>
        </w:rPr>
        <w:t xml:space="preserve">the </w:t>
      </w:r>
      <w:r w:rsidR="00774FFF">
        <w:rPr>
          <w:rFonts w:asciiTheme="minorHAnsi" w:hAnsiTheme="minorHAnsi" w:cstheme="minorHAnsi"/>
          <w:sz w:val="22"/>
          <w:szCs w:val="22"/>
        </w:rPr>
        <w:t>e</w:t>
      </w:r>
      <w:r w:rsidR="00900FB5" w:rsidRPr="00900FB5">
        <w:rPr>
          <w:rFonts w:asciiTheme="minorHAnsi" w:hAnsiTheme="minorHAnsi" w:cstheme="minorHAnsi"/>
          <w:sz w:val="22"/>
          <w:szCs w:val="22"/>
        </w:rPr>
        <w:t xml:space="preserve">xecutive </w:t>
      </w:r>
      <w:r w:rsidR="00774FFF">
        <w:rPr>
          <w:rFonts w:asciiTheme="minorHAnsi" w:hAnsiTheme="minorHAnsi" w:cstheme="minorHAnsi"/>
          <w:sz w:val="22"/>
          <w:szCs w:val="22"/>
        </w:rPr>
        <w:t>b</w:t>
      </w:r>
      <w:r w:rsidR="00900FB5" w:rsidRPr="00900FB5">
        <w:rPr>
          <w:rFonts w:asciiTheme="minorHAnsi" w:hAnsiTheme="minorHAnsi" w:cstheme="minorHAnsi"/>
          <w:sz w:val="22"/>
          <w:szCs w:val="22"/>
        </w:rPr>
        <w:t>ranch.</w:t>
      </w:r>
      <w:r>
        <w:rPr>
          <w:rFonts w:asciiTheme="minorHAnsi" w:hAnsiTheme="minorHAnsi" w:cstheme="minorHAnsi"/>
          <w:sz w:val="22"/>
          <w:szCs w:val="22"/>
        </w:rPr>
        <w:t xml:space="preserve"> </w:t>
      </w:r>
    </w:p>
    <w:p w:rsidR="007649CF" w:rsidRDefault="007649CF" w:rsidP="007649CF">
      <w:pPr>
        <w:spacing w:after="0"/>
        <w:jc w:val="left"/>
        <w:rPr>
          <w:rFonts w:asciiTheme="minorHAnsi" w:hAnsiTheme="minorHAnsi" w:cstheme="minorHAnsi"/>
          <w:sz w:val="22"/>
          <w:szCs w:val="22"/>
        </w:rPr>
      </w:pPr>
    </w:p>
    <w:p w:rsidR="00D57FE9" w:rsidRDefault="00510862" w:rsidP="007649CF">
      <w:pPr>
        <w:spacing w:after="0"/>
        <w:jc w:val="left"/>
        <w:rPr>
          <w:rFonts w:asciiTheme="minorHAnsi" w:hAnsiTheme="minorHAnsi" w:cstheme="minorHAnsi"/>
          <w:sz w:val="22"/>
          <w:szCs w:val="22"/>
        </w:rPr>
      </w:pPr>
      <w:hyperlink r:id="rId15" w:history="1">
        <w:r w:rsidR="00D57FE9" w:rsidRPr="00311E82">
          <w:rPr>
            <w:rStyle w:val="Hyperlink"/>
            <w:rFonts w:asciiTheme="minorHAnsi" w:hAnsiTheme="minorHAnsi" w:cstheme="minorHAnsi"/>
            <w:sz w:val="22"/>
            <w:szCs w:val="22"/>
          </w:rPr>
          <w:t>John A. Mongelluzzo</w:t>
        </w:r>
      </w:hyperlink>
      <w:r w:rsidR="00D57FE9">
        <w:rPr>
          <w:rFonts w:asciiTheme="minorHAnsi" w:hAnsiTheme="minorHAnsi" w:cstheme="minorHAnsi"/>
          <w:sz w:val="22"/>
          <w:szCs w:val="22"/>
        </w:rPr>
        <w:t>, Calfee’s Cincinnati market partner-in-charge, said, “Having served as general counsel of two global companies, I truly value the depth of experience and knowledge that Larry Wilcher brings to Calfee’s diverse corporate client base. Cincinnati has strong roots in both international commerce and in the retail industry. It is a challenging time for corporate and legal leaders of international businesses, and Larry will be instrumental in helping our clients navigate the highly complex financing, compliance and trade issues they face.”</w:t>
      </w:r>
    </w:p>
    <w:p w:rsidR="007649CF" w:rsidRDefault="007649CF" w:rsidP="007649CF">
      <w:pPr>
        <w:spacing w:after="0"/>
        <w:jc w:val="left"/>
        <w:rPr>
          <w:rFonts w:ascii="Calibri" w:hAnsi="Calibri" w:cs="Calibri"/>
          <w:sz w:val="22"/>
          <w:szCs w:val="22"/>
        </w:rPr>
      </w:pPr>
    </w:p>
    <w:p w:rsidR="007649CF" w:rsidRDefault="00323F5D" w:rsidP="007649CF">
      <w:pPr>
        <w:spacing w:after="0"/>
        <w:jc w:val="left"/>
        <w:rPr>
          <w:rFonts w:asciiTheme="minorHAnsi" w:hAnsiTheme="minorHAnsi" w:cstheme="minorHAnsi"/>
          <w:sz w:val="22"/>
          <w:szCs w:val="22"/>
        </w:rPr>
      </w:pPr>
      <w:r>
        <w:rPr>
          <w:rFonts w:asciiTheme="minorHAnsi" w:hAnsiTheme="minorHAnsi" w:cstheme="minorHAnsi"/>
          <w:sz w:val="22"/>
          <w:szCs w:val="22"/>
        </w:rPr>
        <w:t xml:space="preserve">Wilcher joins the firm as it </w:t>
      </w:r>
      <w:r w:rsidR="005B5F2A">
        <w:rPr>
          <w:rFonts w:asciiTheme="minorHAnsi" w:hAnsiTheme="minorHAnsi" w:cstheme="minorHAnsi"/>
          <w:sz w:val="22"/>
          <w:szCs w:val="22"/>
        </w:rPr>
        <w:t>actively focuses on further expanding its international practices</w:t>
      </w:r>
      <w:r w:rsidR="00463F00">
        <w:rPr>
          <w:rFonts w:asciiTheme="minorHAnsi" w:hAnsiTheme="minorHAnsi" w:cstheme="minorHAnsi"/>
          <w:sz w:val="22"/>
          <w:szCs w:val="22"/>
        </w:rPr>
        <w:t xml:space="preserve"> in corporate transactions and intellectual property, which serve</w:t>
      </w:r>
      <w:r w:rsidR="005B5F2A">
        <w:rPr>
          <w:rFonts w:asciiTheme="minorHAnsi" w:hAnsiTheme="minorHAnsi" w:cstheme="minorHAnsi"/>
          <w:sz w:val="22"/>
          <w:szCs w:val="22"/>
        </w:rPr>
        <w:t xml:space="preserve"> U.S. companies doing business globally and international companies</w:t>
      </w:r>
      <w:r w:rsidR="00463F00">
        <w:rPr>
          <w:rFonts w:asciiTheme="minorHAnsi" w:hAnsiTheme="minorHAnsi" w:cstheme="minorHAnsi"/>
          <w:sz w:val="22"/>
          <w:szCs w:val="22"/>
        </w:rPr>
        <w:t xml:space="preserve"> –</w:t>
      </w:r>
      <w:r w:rsidR="00311E82">
        <w:rPr>
          <w:rFonts w:asciiTheme="minorHAnsi" w:hAnsiTheme="minorHAnsi" w:cstheme="minorHAnsi"/>
          <w:sz w:val="22"/>
          <w:szCs w:val="22"/>
        </w:rPr>
        <w:t xml:space="preserve"> </w:t>
      </w:r>
      <w:r w:rsidR="005B5F2A">
        <w:rPr>
          <w:rFonts w:asciiTheme="minorHAnsi" w:hAnsiTheme="minorHAnsi" w:cstheme="minorHAnsi"/>
          <w:sz w:val="22"/>
          <w:szCs w:val="22"/>
        </w:rPr>
        <w:t>especially Asian companies</w:t>
      </w:r>
      <w:r w:rsidR="00463F00">
        <w:rPr>
          <w:rFonts w:asciiTheme="minorHAnsi" w:hAnsiTheme="minorHAnsi" w:cstheme="minorHAnsi"/>
          <w:sz w:val="22"/>
          <w:szCs w:val="22"/>
        </w:rPr>
        <w:t xml:space="preserve"> –</w:t>
      </w:r>
      <w:r w:rsidR="00311E82">
        <w:rPr>
          <w:rFonts w:asciiTheme="minorHAnsi" w:hAnsiTheme="minorHAnsi" w:cstheme="minorHAnsi"/>
          <w:sz w:val="22"/>
          <w:szCs w:val="22"/>
        </w:rPr>
        <w:t xml:space="preserve"> </w:t>
      </w:r>
      <w:r w:rsidR="005B5F2A">
        <w:rPr>
          <w:rFonts w:asciiTheme="minorHAnsi" w:hAnsiTheme="minorHAnsi" w:cstheme="minorHAnsi"/>
          <w:sz w:val="22"/>
          <w:szCs w:val="22"/>
        </w:rPr>
        <w:t xml:space="preserve">conducting business in the U.S. </w:t>
      </w:r>
    </w:p>
    <w:p w:rsidR="00B26AA1" w:rsidRDefault="00B26AA1" w:rsidP="007649CF">
      <w:pPr>
        <w:spacing w:after="0"/>
        <w:jc w:val="left"/>
        <w:rPr>
          <w:rFonts w:asciiTheme="minorHAnsi" w:hAnsiTheme="minorHAnsi" w:cstheme="minorHAnsi"/>
          <w:sz w:val="22"/>
          <w:szCs w:val="22"/>
        </w:rPr>
      </w:pPr>
    </w:p>
    <w:p w:rsidR="00D57FE9" w:rsidRDefault="00D57FE9" w:rsidP="007649CF">
      <w:pPr>
        <w:spacing w:after="0"/>
        <w:jc w:val="left"/>
        <w:rPr>
          <w:rFonts w:asciiTheme="minorHAnsi" w:hAnsiTheme="minorHAnsi" w:cstheme="minorHAnsi"/>
          <w:sz w:val="22"/>
          <w:szCs w:val="22"/>
        </w:rPr>
      </w:pPr>
      <w:r>
        <w:rPr>
          <w:rFonts w:asciiTheme="minorHAnsi" w:hAnsiTheme="minorHAnsi" w:cstheme="minorHAnsi"/>
          <w:sz w:val="22"/>
          <w:szCs w:val="22"/>
        </w:rPr>
        <w:t>Wilcher said, “Calfee’s strong reputation in the Midwest</w:t>
      </w:r>
      <w:bookmarkStart w:id="0" w:name="_GoBack"/>
      <w:bookmarkEnd w:id="0"/>
      <w:r>
        <w:rPr>
          <w:rFonts w:asciiTheme="minorHAnsi" w:hAnsiTheme="minorHAnsi" w:cstheme="minorHAnsi"/>
          <w:sz w:val="22"/>
          <w:szCs w:val="22"/>
        </w:rPr>
        <w:t xml:space="preserve">, coupled with its depth of experience globally and </w:t>
      </w:r>
      <w:r w:rsidR="001050DC">
        <w:rPr>
          <w:rFonts w:asciiTheme="minorHAnsi" w:hAnsiTheme="minorHAnsi" w:cstheme="minorHAnsi"/>
          <w:sz w:val="22"/>
          <w:szCs w:val="22"/>
        </w:rPr>
        <w:t>particularly</w:t>
      </w:r>
      <w:r>
        <w:rPr>
          <w:rFonts w:asciiTheme="minorHAnsi" w:hAnsiTheme="minorHAnsi" w:cstheme="minorHAnsi"/>
          <w:sz w:val="22"/>
          <w:szCs w:val="22"/>
        </w:rPr>
        <w:t xml:space="preserve"> in Asia, </w:t>
      </w:r>
      <w:r w:rsidR="001050DC">
        <w:rPr>
          <w:rFonts w:asciiTheme="minorHAnsi" w:hAnsiTheme="minorHAnsi" w:cstheme="minorHAnsi"/>
          <w:sz w:val="22"/>
          <w:szCs w:val="22"/>
        </w:rPr>
        <w:t>are</w:t>
      </w:r>
      <w:r>
        <w:rPr>
          <w:rFonts w:asciiTheme="minorHAnsi" w:hAnsiTheme="minorHAnsi" w:cstheme="minorHAnsi"/>
          <w:sz w:val="22"/>
          <w:szCs w:val="22"/>
        </w:rPr>
        <w:t xml:space="preserve"> highly valued by the types of business clients I have represented and will continue to represent. </w:t>
      </w:r>
      <w:r w:rsidR="00FC3FD8">
        <w:rPr>
          <w:rFonts w:asciiTheme="minorHAnsi" w:hAnsiTheme="minorHAnsi" w:cstheme="minorHAnsi"/>
          <w:sz w:val="22"/>
          <w:szCs w:val="22"/>
        </w:rPr>
        <w:t>In previous roles a</w:t>
      </w:r>
      <w:r w:rsidR="008A7751">
        <w:rPr>
          <w:rFonts w:asciiTheme="minorHAnsi" w:hAnsiTheme="minorHAnsi" w:cstheme="minorHAnsi"/>
          <w:sz w:val="22"/>
          <w:szCs w:val="22"/>
        </w:rPr>
        <w:t xml:space="preserve">s general counsel for companies with national and global interests, </w:t>
      </w:r>
      <w:r w:rsidR="00FD7E67">
        <w:rPr>
          <w:rFonts w:asciiTheme="minorHAnsi" w:hAnsiTheme="minorHAnsi" w:cstheme="minorHAnsi"/>
          <w:sz w:val="22"/>
          <w:szCs w:val="22"/>
        </w:rPr>
        <w:t>I experienced firsthand the</w:t>
      </w:r>
      <w:r w:rsidR="008A7751">
        <w:rPr>
          <w:rFonts w:asciiTheme="minorHAnsi" w:hAnsiTheme="minorHAnsi" w:cstheme="minorHAnsi"/>
          <w:sz w:val="22"/>
          <w:szCs w:val="22"/>
        </w:rPr>
        <w:t xml:space="preserve"> benefit</w:t>
      </w:r>
      <w:r w:rsidR="00FD7E67">
        <w:rPr>
          <w:rFonts w:asciiTheme="minorHAnsi" w:hAnsiTheme="minorHAnsi" w:cstheme="minorHAnsi"/>
          <w:sz w:val="22"/>
          <w:szCs w:val="22"/>
        </w:rPr>
        <w:t>s of working with the</w:t>
      </w:r>
      <w:r w:rsidR="008A7751">
        <w:rPr>
          <w:rFonts w:asciiTheme="minorHAnsi" w:hAnsiTheme="minorHAnsi" w:cstheme="minorHAnsi"/>
          <w:sz w:val="22"/>
          <w:szCs w:val="22"/>
        </w:rPr>
        <w:t xml:space="preserve"> Lex Mundi network of independent law firms across </w:t>
      </w:r>
      <w:r w:rsidR="00A210D0">
        <w:rPr>
          <w:rFonts w:asciiTheme="minorHAnsi" w:hAnsiTheme="minorHAnsi" w:cstheme="minorHAnsi"/>
          <w:sz w:val="22"/>
          <w:szCs w:val="22"/>
        </w:rPr>
        <w:lastRenderedPageBreak/>
        <w:t xml:space="preserve">the U.S. and in 100 countries, and </w:t>
      </w:r>
      <w:r w:rsidR="008A7751">
        <w:rPr>
          <w:rFonts w:asciiTheme="minorHAnsi" w:hAnsiTheme="minorHAnsi" w:cstheme="minorHAnsi"/>
          <w:sz w:val="22"/>
          <w:szCs w:val="22"/>
        </w:rPr>
        <w:t>I am pleased to be joining Lex Mundi’s Ohio member firm</w:t>
      </w:r>
      <w:r w:rsidR="00A210D0">
        <w:rPr>
          <w:rFonts w:asciiTheme="minorHAnsi" w:hAnsiTheme="minorHAnsi" w:cstheme="minorHAnsi"/>
          <w:sz w:val="22"/>
          <w:szCs w:val="22"/>
        </w:rPr>
        <w:t xml:space="preserve">. Calfee </w:t>
      </w:r>
      <w:r>
        <w:rPr>
          <w:rFonts w:asciiTheme="minorHAnsi" w:hAnsiTheme="minorHAnsi" w:cstheme="minorHAnsi"/>
          <w:sz w:val="22"/>
          <w:szCs w:val="22"/>
        </w:rPr>
        <w:t xml:space="preserve">is </w:t>
      </w:r>
      <w:r w:rsidR="00A210D0">
        <w:rPr>
          <w:rFonts w:asciiTheme="minorHAnsi" w:hAnsiTheme="minorHAnsi" w:cstheme="minorHAnsi"/>
          <w:sz w:val="22"/>
          <w:szCs w:val="22"/>
        </w:rPr>
        <w:t>strategically</w:t>
      </w:r>
      <w:r>
        <w:rPr>
          <w:rFonts w:asciiTheme="minorHAnsi" w:hAnsiTheme="minorHAnsi" w:cstheme="minorHAnsi"/>
          <w:sz w:val="22"/>
          <w:szCs w:val="22"/>
        </w:rPr>
        <w:t xml:space="preserve"> increasing its global capabilities across practice areas as well as across sectors and industries in order to best serve U.S. and international clients</w:t>
      </w:r>
      <w:r w:rsidR="00A210D0">
        <w:rPr>
          <w:rFonts w:asciiTheme="minorHAnsi" w:hAnsiTheme="minorHAnsi" w:cstheme="minorHAnsi"/>
          <w:sz w:val="22"/>
          <w:szCs w:val="22"/>
        </w:rPr>
        <w:t>, and that</w:t>
      </w:r>
      <w:r>
        <w:rPr>
          <w:rFonts w:asciiTheme="minorHAnsi" w:hAnsiTheme="minorHAnsi" w:cstheme="minorHAnsi"/>
          <w:sz w:val="22"/>
          <w:szCs w:val="22"/>
        </w:rPr>
        <w:t xml:space="preserve"> is a win-win-win for all involved.”</w:t>
      </w:r>
    </w:p>
    <w:p w:rsidR="007649CF" w:rsidRDefault="007649CF" w:rsidP="007649CF">
      <w:pPr>
        <w:spacing w:after="0"/>
        <w:jc w:val="left"/>
        <w:rPr>
          <w:rFonts w:asciiTheme="minorHAnsi" w:hAnsiTheme="minorHAnsi" w:cstheme="minorHAnsi"/>
          <w:sz w:val="22"/>
          <w:szCs w:val="22"/>
        </w:rPr>
      </w:pPr>
    </w:p>
    <w:p w:rsidR="00B34D4D" w:rsidRDefault="00B34D4D" w:rsidP="007649CF">
      <w:pPr>
        <w:pStyle w:val="Default"/>
        <w:rPr>
          <w:rFonts w:ascii="Calibri" w:hAnsi="Calibri" w:cs="Calibri"/>
          <w:sz w:val="22"/>
          <w:szCs w:val="22"/>
        </w:rPr>
      </w:pPr>
      <w:r>
        <w:rPr>
          <w:rFonts w:ascii="Calibri" w:hAnsi="Calibri" w:cs="Calibri"/>
          <w:sz w:val="22"/>
          <w:szCs w:val="22"/>
        </w:rPr>
        <w:t>Wilcher previously served as a partner with Wyatt</w:t>
      </w:r>
      <w:r w:rsidR="00D57FE9">
        <w:rPr>
          <w:rFonts w:ascii="Calibri" w:hAnsi="Calibri" w:cs="Calibri"/>
          <w:sz w:val="22"/>
          <w:szCs w:val="22"/>
        </w:rPr>
        <w:t>,</w:t>
      </w:r>
      <w:r>
        <w:rPr>
          <w:rFonts w:ascii="Calibri" w:hAnsi="Calibri" w:cs="Calibri"/>
          <w:sz w:val="22"/>
          <w:szCs w:val="22"/>
        </w:rPr>
        <w:t xml:space="preserve"> Tarrant &amp; Combs, LLP where he focused his practice on general business matters including mergers and acquisitions, SEC defense, corporate governance and crisis management.</w:t>
      </w:r>
      <w:r w:rsidR="00311E82">
        <w:rPr>
          <w:rFonts w:ascii="Calibri" w:hAnsi="Calibri" w:cs="Calibri"/>
          <w:sz w:val="22"/>
          <w:szCs w:val="22"/>
        </w:rPr>
        <w:t xml:space="preserve"> </w:t>
      </w:r>
      <w:r>
        <w:rPr>
          <w:rFonts w:ascii="Calibri" w:hAnsi="Calibri" w:cs="Calibri"/>
          <w:sz w:val="22"/>
          <w:szCs w:val="22"/>
        </w:rPr>
        <w:t>He earned his law degree from Northern Kentucky University Salmon P. Chase College of Law, and he is licensed to practice in Kentucky and Tennessee.</w:t>
      </w:r>
    </w:p>
    <w:p w:rsidR="007649CF" w:rsidRPr="00B34D4D" w:rsidRDefault="007649CF" w:rsidP="007649CF">
      <w:pPr>
        <w:pStyle w:val="Default"/>
        <w:rPr>
          <w:rFonts w:ascii="Calibri" w:hAnsi="Calibri" w:cs="Calibri"/>
          <w:sz w:val="22"/>
          <w:szCs w:val="22"/>
        </w:rPr>
      </w:pPr>
    </w:p>
    <w:p w:rsidR="00DA6F4B" w:rsidRPr="00DA6F4B" w:rsidRDefault="00DA6F4B" w:rsidP="00DA6F4B">
      <w:pPr>
        <w:pStyle w:val="Default"/>
        <w:spacing w:after="120"/>
        <w:rPr>
          <w:rFonts w:ascii="Calibri" w:hAnsi="Calibri" w:cs="Calibri"/>
          <w:b/>
          <w:sz w:val="22"/>
          <w:szCs w:val="22"/>
        </w:rPr>
      </w:pPr>
      <w:r w:rsidRPr="00DA6F4B">
        <w:rPr>
          <w:rFonts w:ascii="Calibri" w:hAnsi="Calibri" w:cs="Calibri"/>
          <w:b/>
          <w:sz w:val="22"/>
          <w:szCs w:val="22"/>
        </w:rPr>
        <w:t>About Calfee, Halter &amp; Griswold LLP</w:t>
      </w:r>
    </w:p>
    <w:p w:rsidR="00165182" w:rsidRPr="00B84F56" w:rsidRDefault="00165182" w:rsidP="00165182">
      <w:pPr>
        <w:pStyle w:val="Default"/>
        <w:rPr>
          <w:rFonts w:ascii="Calibri" w:hAnsi="Calibri" w:cs="Calibri"/>
          <w:sz w:val="22"/>
          <w:szCs w:val="22"/>
        </w:rPr>
      </w:pPr>
      <w:r w:rsidRPr="00C87EAE">
        <w:rPr>
          <w:rFonts w:ascii="Calibri" w:hAnsi="Calibri" w:cs="Calibri"/>
          <w:sz w:val="22"/>
          <w:szCs w:val="22"/>
        </w:rPr>
        <w:t>Calfee, Halter &amp; Griswold LLP</w:t>
      </w:r>
      <w:r w:rsidRPr="00B84F56">
        <w:rPr>
          <w:rFonts w:ascii="Calibri" w:hAnsi="Calibri" w:cs="Calibri"/>
          <w:color w:val="auto"/>
          <w:sz w:val="22"/>
          <w:szCs w:val="22"/>
        </w:rPr>
        <w:t xml:space="preserve"> is a full-service corporate law firm with </w:t>
      </w:r>
      <w:r w:rsidR="00F656E6">
        <w:rPr>
          <w:rFonts w:ascii="Calibri" w:hAnsi="Calibri" w:cs="Calibri"/>
          <w:color w:val="auto"/>
          <w:sz w:val="22"/>
          <w:szCs w:val="22"/>
        </w:rPr>
        <w:t xml:space="preserve">more than 160 </w:t>
      </w:r>
      <w:r w:rsidRPr="00B84F56">
        <w:rPr>
          <w:rFonts w:ascii="Calibri" w:hAnsi="Calibri" w:cs="Calibri"/>
          <w:color w:val="auto"/>
          <w:sz w:val="22"/>
          <w:szCs w:val="22"/>
        </w:rPr>
        <w:t xml:space="preserve">attorneys located </w:t>
      </w:r>
      <w:r w:rsidR="00C055CC">
        <w:rPr>
          <w:rFonts w:ascii="Calibri" w:hAnsi="Calibri" w:cs="Calibri"/>
          <w:color w:val="auto"/>
          <w:sz w:val="22"/>
          <w:szCs w:val="22"/>
        </w:rPr>
        <w:t>in</w:t>
      </w:r>
      <w:r w:rsidR="00F656E6">
        <w:rPr>
          <w:rFonts w:ascii="Calibri" w:hAnsi="Calibri" w:cs="Calibri"/>
          <w:color w:val="auto"/>
          <w:sz w:val="22"/>
          <w:szCs w:val="22"/>
        </w:rPr>
        <w:t xml:space="preserve"> offices in</w:t>
      </w:r>
      <w:r w:rsidR="00C055CC">
        <w:rPr>
          <w:rFonts w:ascii="Calibri" w:hAnsi="Calibri" w:cs="Calibri"/>
          <w:color w:val="auto"/>
          <w:sz w:val="22"/>
          <w:szCs w:val="22"/>
        </w:rPr>
        <w:t xml:space="preserve"> </w:t>
      </w:r>
      <w:r w:rsidRPr="00B84F56">
        <w:rPr>
          <w:rFonts w:ascii="Calibri" w:hAnsi="Calibri" w:cs="Calibri"/>
          <w:color w:val="auto"/>
          <w:sz w:val="22"/>
          <w:szCs w:val="22"/>
        </w:rPr>
        <w:t>Cleveland, Columbus and Cincinnati, Ohio</w:t>
      </w:r>
      <w:r w:rsidR="00F656E6">
        <w:rPr>
          <w:rFonts w:ascii="Calibri" w:hAnsi="Calibri" w:cs="Calibri"/>
          <w:color w:val="auto"/>
          <w:sz w:val="22"/>
          <w:szCs w:val="22"/>
        </w:rPr>
        <w:t xml:space="preserve">, </w:t>
      </w:r>
      <w:r w:rsidR="00C87EAE">
        <w:rPr>
          <w:rFonts w:ascii="Calibri" w:hAnsi="Calibri" w:cs="Calibri"/>
          <w:color w:val="auto"/>
          <w:sz w:val="22"/>
          <w:szCs w:val="22"/>
        </w:rPr>
        <w:t xml:space="preserve">Indianapolis, </w:t>
      </w:r>
      <w:r w:rsidR="00F656E6">
        <w:rPr>
          <w:rFonts w:ascii="Calibri" w:hAnsi="Calibri" w:cs="Calibri"/>
          <w:color w:val="auto"/>
          <w:sz w:val="22"/>
          <w:szCs w:val="22"/>
        </w:rPr>
        <w:t>New York</w:t>
      </w:r>
      <w:r w:rsidR="00C055CC">
        <w:rPr>
          <w:rFonts w:ascii="Calibri" w:hAnsi="Calibri" w:cs="Calibri"/>
          <w:color w:val="auto"/>
          <w:sz w:val="22"/>
          <w:szCs w:val="22"/>
        </w:rPr>
        <w:t xml:space="preserve"> and</w:t>
      </w:r>
      <w:r w:rsidRPr="00B84F56">
        <w:rPr>
          <w:rFonts w:ascii="Calibri" w:hAnsi="Calibri" w:cs="Calibri"/>
          <w:color w:val="auto"/>
          <w:sz w:val="22"/>
          <w:szCs w:val="22"/>
        </w:rPr>
        <w:t xml:space="preserve"> Washington, D.C</w:t>
      </w:r>
      <w:r w:rsidR="00962873">
        <w:rPr>
          <w:rFonts w:ascii="Calibri" w:hAnsi="Calibri" w:cs="Calibri"/>
          <w:color w:val="auto"/>
          <w:sz w:val="22"/>
          <w:szCs w:val="22"/>
        </w:rPr>
        <w:t>.</w:t>
      </w:r>
      <w:r w:rsidRPr="00B84F56">
        <w:rPr>
          <w:rFonts w:ascii="Calibri" w:hAnsi="Calibri" w:cs="Calibri"/>
          <w:sz w:val="22"/>
          <w:szCs w:val="22"/>
        </w:rPr>
        <w:t xml:space="preserve"> </w:t>
      </w:r>
      <w:r w:rsidR="00B41003">
        <w:rPr>
          <w:rFonts w:ascii="Calibri" w:hAnsi="Calibri" w:cs="Calibri"/>
          <w:sz w:val="22"/>
          <w:szCs w:val="22"/>
        </w:rPr>
        <w:t xml:space="preserve">Calfee has been recognized as a leading law firm by </w:t>
      </w:r>
      <w:hyperlink r:id="rId16" w:history="1">
        <w:r w:rsidR="00B41003" w:rsidRPr="00414692">
          <w:rPr>
            <w:rStyle w:val="Hyperlink"/>
            <w:rFonts w:ascii="Calibri" w:hAnsi="Calibri" w:cs="Calibri"/>
            <w:i/>
            <w:sz w:val="22"/>
            <w:szCs w:val="22"/>
          </w:rPr>
          <w:t>Chambers USA</w:t>
        </w:r>
      </w:hyperlink>
      <w:r w:rsidR="00B41003">
        <w:rPr>
          <w:rFonts w:ascii="Calibri" w:hAnsi="Calibri" w:cs="Calibri"/>
          <w:sz w:val="22"/>
          <w:szCs w:val="22"/>
        </w:rPr>
        <w:t xml:space="preserve"> in Banking and Finance, Corporate/M&amp;A, Employee Benefits and Executive Compensation, General Commercial Litigation, Intellectual Property, Labor and Employment</w:t>
      </w:r>
      <w:r w:rsidR="00AA609A">
        <w:rPr>
          <w:rFonts w:ascii="Calibri" w:hAnsi="Calibri" w:cs="Calibri"/>
          <w:sz w:val="22"/>
          <w:szCs w:val="22"/>
        </w:rPr>
        <w:t>,</w:t>
      </w:r>
      <w:r w:rsidR="00B41003">
        <w:rPr>
          <w:rFonts w:ascii="Calibri" w:hAnsi="Calibri" w:cs="Calibri"/>
          <w:sz w:val="22"/>
          <w:szCs w:val="22"/>
        </w:rPr>
        <w:t xml:space="preserve"> and Real Estate</w:t>
      </w:r>
      <w:r w:rsidR="00414692">
        <w:rPr>
          <w:rFonts w:ascii="Calibri" w:hAnsi="Calibri" w:cs="Calibri"/>
          <w:sz w:val="22"/>
          <w:szCs w:val="22"/>
        </w:rPr>
        <w:t xml:space="preserve"> and </w:t>
      </w:r>
      <w:r w:rsidR="00C87EAE">
        <w:rPr>
          <w:rFonts w:ascii="Calibri" w:hAnsi="Calibri" w:cs="Calibri"/>
          <w:sz w:val="22"/>
          <w:szCs w:val="22"/>
        </w:rPr>
        <w:t>by</w:t>
      </w:r>
      <w:r w:rsidR="00414692">
        <w:rPr>
          <w:rFonts w:ascii="Calibri" w:hAnsi="Calibri" w:cs="Calibri"/>
          <w:sz w:val="22"/>
          <w:szCs w:val="22"/>
        </w:rPr>
        <w:t xml:space="preserve"> </w:t>
      </w:r>
      <w:hyperlink r:id="rId17" w:history="1">
        <w:r w:rsidR="00414692" w:rsidRPr="00414692">
          <w:rPr>
            <w:rStyle w:val="Hyperlink"/>
            <w:rFonts w:ascii="Calibri" w:hAnsi="Calibri" w:cs="Calibri"/>
            <w:i/>
            <w:sz w:val="22"/>
            <w:szCs w:val="22"/>
          </w:rPr>
          <w:t>Chambers HNW</w:t>
        </w:r>
      </w:hyperlink>
      <w:r w:rsidR="00414692">
        <w:rPr>
          <w:rFonts w:ascii="Calibri" w:hAnsi="Calibri" w:cs="Calibri"/>
          <w:sz w:val="22"/>
          <w:szCs w:val="22"/>
        </w:rPr>
        <w:t xml:space="preserve"> in Private Wealth Law</w:t>
      </w:r>
      <w:r w:rsidR="00B41003">
        <w:rPr>
          <w:rFonts w:ascii="Calibri" w:hAnsi="Calibri" w:cs="Calibri"/>
          <w:sz w:val="22"/>
          <w:szCs w:val="22"/>
        </w:rPr>
        <w:t xml:space="preserve">. </w:t>
      </w:r>
      <w:r w:rsidR="00E84BC7">
        <w:rPr>
          <w:rFonts w:ascii="Calibri" w:hAnsi="Calibri" w:cs="Calibri"/>
          <w:sz w:val="22"/>
          <w:szCs w:val="22"/>
        </w:rPr>
        <w:t xml:space="preserve">The firm serves clients in the Midwest, nationally and globally in the areas of Business Restructuring and Insolvency, Commercial and Public Finance, Corporate and Capital Markets, Employee Benefits and Executive Compensation, Estate and Succession Planning and Administration, Government Relations and Legislation, Intellectual Property, Labor and Employment, Litigation, Public Utility Regulatory, and Real Estate as well as through its two consultancies, Calfee Strategic Solutions and Calfee Zoning. </w:t>
      </w:r>
      <w:r w:rsidR="00B41003">
        <w:rPr>
          <w:rFonts w:ascii="Calibri" w:hAnsi="Calibri" w:cs="Calibri"/>
          <w:sz w:val="22"/>
          <w:szCs w:val="22"/>
        </w:rPr>
        <w:t>A</w:t>
      </w:r>
      <w:r w:rsidRPr="00B84F56">
        <w:rPr>
          <w:rFonts w:ascii="Calibri" w:hAnsi="Calibri" w:cs="Calibri"/>
          <w:color w:val="auto"/>
          <w:sz w:val="22"/>
          <w:szCs w:val="22"/>
        </w:rPr>
        <w:t xml:space="preserve"> founding member of </w:t>
      </w:r>
      <w:hyperlink r:id="rId18" w:history="1">
        <w:r w:rsidRPr="00C87EAE">
          <w:rPr>
            <w:rStyle w:val="Hyperlink"/>
            <w:rFonts w:ascii="Calibri" w:hAnsi="Calibri" w:cs="Calibri"/>
            <w:sz w:val="22"/>
            <w:szCs w:val="22"/>
          </w:rPr>
          <w:t>Lex Mundi</w:t>
        </w:r>
      </w:hyperlink>
      <w:r w:rsidRPr="00B84F56">
        <w:rPr>
          <w:rFonts w:ascii="Calibri" w:hAnsi="Calibri" w:cs="Calibri"/>
          <w:color w:val="auto"/>
          <w:sz w:val="22"/>
          <w:szCs w:val="22"/>
        </w:rPr>
        <w:t>, Calfee offers international representation through a network of independent law firms with access to 21,000 attorneys located in more than 100 countries.</w:t>
      </w:r>
      <w:r w:rsidRPr="00B84F56">
        <w:rPr>
          <w:rFonts w:ascii="Calibri" w:hAnsi="Calibri" w:cs="Calibri"/>
          <w:sz w:val="22"/>
          <w:szCs w:val="22"/>
        </w:rPr>
        <w:t xml:space="preserve"> </w:t>
      </w:r>
      <w:r w:rsidR="00A54903">
        <w:rPr>
          <w:rFonts w:ascii="Calibri" w:hAnsi="Calibri" w:cs="Calibri"/>
          <w:sz w:val="22"/>
          <w:szCs w:val="22"/>
        </w:rPr>
        <w:t xml:space="preserve">Additional information is available at </w:t>
      </w:r>
      <w:hyperlink r:id="rId19" w:history="1">
        <w:r w:rsidR="00A54903" w:rsidRPr="00C87EAE">
          <w:rPr>
            <w:rStyle w:val="Hyperlink"/>
            <w:rFonts w:ascii="Calibri" w:hAnsi="Calibri" w:cs="Calibri"/>
            <w:sz w:val="22"/>
            <w:szCs w:val="22"/>
          </w:rPr>
          <w:t>Calfee.com</w:t>
        </w:r>
      </w:hyperlink>
      <w:r w:rsidR="00A54903">
        <w:rPr>
          <w:rFonts w:ascii="Calibri" w:hAnsi="Calibri" w:cs="Calibri"/>
          <w:sz w:val="22"/>
          <w:szCs w:val="22"/>
        </w:rPr>
        <w:t>.</w:t>
      </w:r>
    </w:p>
    <w:p w:rsidR="00165182" w:rsidRPr="00165182" w:rsidRDefault="00165182" w:rsidP="00886708">
      <w:pPr>
        <w:jc w:val="left"/>
        <w:rPr>
          <w:sz w:val="22"/>
          <w:szCs w:val="22"/>
        </w:rPr>
      </w:pPr>
    </w:p>
    <w:p w:rsidR="00110477" w:rsidRPr="00F964C1" w:rsidRDefault="00F964C1" w:rsidP="00F964C1">
      <w:pPr>
        <w:jc w:val="center"/>
        <w:rPr>
          <w:i/>
          <w:sz w:val="22"/>
          <w:szCs w:val="22"/>
        </w:rPr>
      </w:pPr>
      <w:r>
        <w:rPr>
          <w:i/>
          <w:sz w:val="22"/>
          <w:szCs w:val="22"/>
        </w:rPr>
        <w:t>###</w:t>
      </w:r>
    </w:p>
    <w:sectPr w:rsidR="00110477" w:rsidRPr="00F964C1" w:rsidSect="00745F03">
      <w:headerReference w:type="even" r:id="rId20"/>
      <w:headerReference w:type="default" r:id="rId21"/>
      <w:footerReference w:type="even" r:id="rId22"/>
      <w:footerReference w:type="default" r:id="rId23"/>
      <w:headerReference w:type="first" r:id="rId24"/>
      <w:footerReference w:type="first" r:id="rId25"/>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862" w:rsidRDefault="00510862" w:rsidP="00DD6F7E">
      <w:pPr>
        <w:spacing w:after="0"/>
      </w:pPr>
      <w:r>
        <w:separator/>
      </w:r>
    </w:p>
  </w:endnote>
  <w:endnote w:type="continuationSeparator" w:id="0">
    <w:p w:rsidR="00510862" w:rsidRDefault="00510862" w:rsidP="00DD6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7B6" w:rsidRDefault="004157B6">
    <w:pPr>
      <w:pStyle w:val="Footer"/>
    </w:pPr>
  </w:p>
  <w:p w:rsidR="00962873" w:rsidRDefault="00962873">
    <w:pPr>
      <w:pStyle w:val="Footer"/>
      <w:rPr>
        <w:rFonts w:ascii="Arial" w:hAnsi="Arial" w:cs="Arial"/>
        <w:sz w:val="16"/>
      </w:rPr>
    </w:pPr>
  </w:p>
  <w:p w:rsidR="007B1B09" w:rsidRPr="007B1B09" w:rsidRDefault="007B1B09" w:rsidP="007B1B09">
    <w:pPr>
      <w:pStyle w:val="Footer"/>
      <w:rPr>
        <w:rFonts w:ascii="Arial" w:hAnsi="Arial" w:cs="Arial"/>
        <w:sz w:val="16"/>
      </w:rPr>
    </w:pPr>
    <w:r>
      <w:rPr>
        <w:rFonts w:ascii="Arial" w:hAnsi="Arial" w:cs="Arial"/>
        <w:sz w:val="16"/>
      </w:rPr>
      <w:fldChar w:fldCharType="begin" w:fldLock="1"/>
    </w:r>
    <w:r>
      <w:rPr>
        <w:rFonts w:ascii="Arial" w:hAnsi="Arial" w:cs="Arial"/>
        <w:sz w:val="16"/>
      </w:rPr>
      <w:instrText xml:space="preserve"> DOCVARIABLE  ndGeneratedStamp </w:instrText>
    </w:r>
    <w:r>
      <w:rPr>
        <w:rFonts w:ascii="Arial" w:hAnsi="Arial" w:cs="Arial"/>
        <w:sz w:val="16"/>
      </w:rPr>
      <w:fldChar w:fldCharType="separate"/>
    </w:r>
    <w:r w:rsidR="00744F72">
      <w:rPr>
        <w:rFonts w:ascii="Arial" w:hAnsi="Arial" w:cs="Arial"/>
        <w:sz w:val="16"/>
      </w:rPr>
      <w:t>4838-7968-0429, v.10</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7E" w:rsidRDefault="00DD6F7E">
    <w:pPr>
      <w:pStyle w:val="Footer"/>
      <w:rPr>
        <w:noProof/>
      </w:rPr>
    </w:pPr>
    <w:r>
      <w:tab/>
    </w:r>
    <w:r w:rsidR="00524C22">
      <w:fldChar w:fldCharType="begin"/>
    </w:r>
    <w:r w:rsidR="00524C22">
      <w:instrText xml:space="preserve"> PAGE   \* MERGEFORMAT </w:instrText>
    </w:r>
    <w:r w:rsidR="00524C22">
      <w:fldChar w:fldCharType="separate"/>
    </w:r>
    <w:r w:rsidR="00524C22">
      <w:rPr>
        <w:noProof/>
      </w:rPr>
      <w:t>1</w:t>
    </w:r>
    <w:r w:rsidR="00524C22">
      <w:rPr>
        <w:noProof/>
      </w:rPr>
      <w:fldChar w:fldCharType="end"/>
    </w:r>
  </w:p>
  <w:p w:rsidR="00962873" w:rsidRPr="00962873" w:rsidRDefault="00962873" w:rsidP="00962873">
    <w:pPr>
      <w:pStyle w:val="Footer"/>
      <w:rPr>
        <w:rFonts w:ascii="Arial" w:hAnsi="Arial" w:cs="Arial"/>
        <w:sz w:val="16"/>
      </w:rPr>
    </w:pPr>
    <w:r>
      <w:rPr>
        <w:rFonts w:ascii="Arial" w:hAnsi="Arial" w:cs="Arial"/>
        <w:sz w:val="16"/>
      </w:rPr>
      <w:fldChar w:fldCharType="begin" w:fldLock="1"/>
    </w:r>
    <w:r>
      <w:rPr>
        <w:rFonts w:ascii="Arial" w:hAnsi="Arial" w:cs="Arial"/>
        <w:sz w:val="16"/>
      </w:rPr>
      <w:instrText xml:space="preserve"> DOCVARIABLE  ndGeneratedStamp </w:instrText>
    </w:r>
    <w:r>
      <w:rPr>
        <w:rFonts w:ascii="Arial" w:hAnsi="Arial" w:cs="Arial"/>
        <w:sz w:val="16"/>
      </w:rPr>
      <w:fldChar w:fldCharType="separate"/>
    </w:r>
    <w:r w:rsidR="00744F72">
      <w:rPr>
        <w:rFonts w:ascii="Arial" w:hAnsi="Arial" w:cs="Arial"/>
        <w:sz w:val="16"/>
      </w:rPr>
      <w:t>4838-7968-0429, v.10</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7B6" w:rsidRDefault="004157B6">
    <w:pPr>
      <w:pStyle w:val="Footer"/>
    </w:pPr>
  </w:p>
  <w:p w:rsidR="00962873" w:rsidRPr="00962873" w:rsidRDefault="00962873" w:rsidP="00962873">
    <w:pPr>
      <w:pStyle w:val="Footer"/>
      <w:rPr>
        <w:rFonts w:ascii="Arial" w:hAnsi="Arial" w:cs="Arial"/>
        <w:sz w:val="16"/>
      </w:rPr>
    </w:pPr>
    <w:r>
      <w:rPr>
        <w:rFonts w:ascii="Arial" w:hAnsi="Arial" w:cs="Arial"/>
        <w:sz w:val="16"/>
      </w:rPr>
      <w:fldChar w:fldCharType="begin" w:fldLock="1"/>
    </w:r>
    <w:r>
      <w:rPr>
        <w:rFonts w:ascii="Arial" w:hAnsi="Arial" w:cs="Arial"/>
        <w:sz w:val="16"/>
      </w:rPr>
      <w:instrText xml:space="preserve"> DOCVARIABLE  ndGeneratedStamp </w:instrText>
    </w:r>
    <w:r>
      <w:rPr>
        <w:rFonts w:ascii="Arial" w:hAnsi="Arial" w:cs="Arial"/>
        <w:sz w:val="16"/>
      </w:rPr>
      <w:fldChar w:fldCharType="separate"/>
    </w:r>
    <w:r w:rsidR="00744F72">
      <w:rPr>
        <w:rFonts w:ascii="Arial" w:hAnsi="Arial" w:cs="Arial"/>
        <w:sz w:val="16"/>
      </w:rPr>
      <w:t>4838-7968-0429, v.10</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862" w:rsidRDefault="00510862" w:rsidP="00DD6F7E">
      <w:pPr>
        <w:spacing w:after="0"/>
      </w:pPr>
      <w:r>
        <w:separator/>
      </w:r>
    </w:p>
  </w:footnote>
  <w:footnote w:type="continuationSeparator" w:id="0">
    <w:p w:rsidR="00510862" w:rsidRDefault="00510862" w:rsidP="00DD6F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7B6" w:rsidRDefault="00415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968" w:rsidRDefault="004157B6">
    <w:pPr>
      <w:pStyle w:val="Header"/>
    </w:pPr>
    <w:r>
      <w:rPr>
        <w:b/>
        <w:noProof/>
      </w:rPr>
      <w:drawing>
        <wp:inline distT="0" distB="0" distL="0" distR="0" wp14:anchorId="39FCCA41" wp14:editId="31E7E06E">
          <wp:extent cx="1400175" cy="37832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fee Primary_Green_HiRes_JPG122018.jpg"/>
                  <pic:cNvPicPr/>
                </pic:nvPicPr>
                <pic:blipFill>
                  <a:blip r:embed="rId1">
                    <a:extLst>
                      <a:ext uri="{28A0092B-C50C-407E-A947-70E740481C1C}">
                        <a14:useLocalDpi xmlns:a14="http://schemas.microsoft.com/office/drawing/2010/main" val="0"/>
                      </a:ext>
                    </a:extLst>
                  </a:blip>
                  <a:stretch>
                    <a:fillRect/>
                  </a:stretch>
                </pic:blipFill>
                <pic:spPr>
                  <a:xfrm>
                    <a:off x="0" y="0"/>
                    <a:ext cx="1563575" cy="422478"/>
                  </a:xfrm>
                  <a:prstGeom prst="rect">
                    <a:avLst/>
                  </a:prstGeom>
                </pic:spPr>
              </pic:pic>
            </a:graphicData>
          </a:graphic>
        </wp:inline>
      </w:drawing>
    </w:r>
  </w:p>
  <w:p w:rsidR="004157B6" w:rsidRDefault="00415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7B6" w:rsidRDefault="0041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7A5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8451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D871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6816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8475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302F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CA11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1C87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F4F4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2EF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F1AEE"/>
    <w:multiLevelType w:val="multilevel"/>
    <w:tmpl w:val="F448FA2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1440"/>
      </w:pPr>
      <w:rPr>
        <w:rFonts w:hint="default"/>
      </w:rPr>
    </w:lvl>
    <w:lvl w:ilvl="2">
      <w:start w:val="1"/>
      <w:numFmt w:val="lowerLetter"/>
      <w:suff w:val="nothing"/>
      <w:lvlText w:val="(%3)"/>
      <w:lvlJc w:val="left"/>
      <w:pPr>
        <w:ind w:left="2880" w:hanging="720"/>
      </w:pPr>
      <w:rPr>
        <w:rFonts w:hint="default"/>
      </w:rPr>
    </w:lvl>
    <w:lvl w:ilvl="3">
      <w:start w:val="1"/>
      <w:numFmt w:val="decimal"/>
      <w:suff w:val="nothing"/>
      <w:lvlText w:val="(%4)"/>
      <w:lvlJc w:val="left"/>
      <w:pPr>
        <w:ind w:left="3600" w:hanging="720"/>
      </w:pPr>
      <w:rPr>
        <w:rFonts w:hint="default"/>
      </w:rPr>
    </w:lvl>
    <w:lvl w:ilvl="4">
      <w:start w:val="1"/>
      <w:numFmt w:val="upperLetter"/>
      <w:suff w:val="nothing"/>
      <w:lvlText w:val="(%5)"/>
      <w:lvlJc w:val="left"/>
      <w:pPr>
        <w:ind w:left="4320" w:hanging="720"/>
      </w:pPr>
      <w:rPr>
        <w:rFonts w:hint="default"/>
      </w:rPr>
    </w:lvl>
    <w:lvl w:ilvl="5">
      <w:start w:val="1"/>
      <w:numFmt w:val="decimal"/>
      <w:suff w:val="nothing"/>
      <w:lvlText w:val="%6)"/>
      <w:lvlJc w:val="left"/>
      <w:pPr>
        <w:ind w:left="5040" w:hanging="720"/>
      </w:pPr>
      <w:rPr>
        <w:rFonts w:hint="default"/>
      </w:rPr>
    </w:lvl>
    <w:lvl w:ilvl="6">
      <w:start w:val="1"/>
      <w:numFmt w:val="lowerLetter"/>
      <w:suff w:val="nothing"/>
      <w:lvlText w:val="%7."/>
      <w:lvlJc w:val="left"/>
      <w:pPr>
        <w:ind w:left="5760" w:hanging="720"/>
      </w:pPr>
      <w:rPr>
        <w:rFonts w:hint="default"/>
      </w:rPr>
    </w:lvl>
    <w:lvl w:ilvl="7">
      <w:start w:val="1"/>
      <w:numFmt w:val="decimal"/>
      <w:suff w:val="nothing"/>
      <w:lvlText w:val="%8."/>
      <w:lvlJc w:val="left"/>
      <w:pPr>
        <w:ind w:left="6480" w:hanging="720"/>
      </w:pPr>
      <w:rPr>
        <w:rFonts w:hint="default"/>
      </w:rPr>
    </w:lvl>
    <w:lvl w:ilvl="8">
      <w:start w:val="1"/>
      <w:numFmt w:val="decimal"/>
      <w:suff w:val="nothing"/>
      <w:lvlText w:val="%1.%2.%3.%4.%5.%6.%7.%8.%9."/>
      <w:lvlJc w:val="left"/>
      <w:pPr>
        <w:ind w:left="4320" w:hanging="1440"/>
      </w:pPr>
      <w:rPr>
        <w:rFonts w:hint="default"/>
      </w:rPr>
    </w:lvl>
  </w:abstractNum>
  <w:abstractNum w:abstractNumId="11" w15:restartNumberingAfterBreak="0">
    <w:nsid w:val="15AD52D8"/>
    <w:multiLevelType w:val="hybridMultilevel"/>
    <w:tmpl w:val="90DCAA60"/>
    <w:lvl w:ilvl="0" w:tplc="0302CF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27673"/>
    <w:multiLevelType w:val="hybridMultilevel"/>
    <w:tmpl w:val="D114ABFA"/>
    <w:lvl w:ilvl="0" w:tplc="0F00C26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C1847"/>
    <w:multiLevelType w:val="hybridMultilevel"/>
    <w:tmpl w:val="2A987C00"/>
    <w:lvl w:ilvl="0" w:tplc="AFDE61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976EB"/>
    <w:multiLevelType w:val="multilevel"/>
    <w:tmpl w:val="92C873E0"/>
    <w:numStyleLink w:val="CalfeeListStyles"/>
  </w:abstractNum>
  <w:abstractNum w:abstractNumId="15" w15:restartNumberingAfterBreak="0">
    <w:nsid w:val="389D2F92"/>
    <w:multiLevelType w:val="hybridMultilevel"/>
    <w:tmpl w:val="83500E0E"/>
    <w:lvl w:ilvl="0" w:tplc="D22C74B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76258"/>
    <w:multiLevelType w:val="multilevel"/>
    <w:tmpl w:val="92C873E0"/>
    <w:styleLink w:val="CalfeeListStyles"/>
    <w:lvl w:ilvl="0">
      <w:start w:val="1"/>
      <w:numFmt w:val="decimal"/>
      <w:pStyle w:val="Heading1"/>
      <w:suff w:val="nothing"/>
      <w:lvlText w:val="%1."/>
      <w:lvlJc w:val="left"/>
      <w:pPr>
        <w:ind w:left="0" w:firstLine="0"/>
      </w:pPr>
      <w:rPr>
        <w:rFonts w:ascii="Times New Roman" w:hAnsi="Times New Roman" w:hint="default"/>
        <w:b w:val="0"/>
        <w:i w:val="0"/>
        <w:color w:val="auto"/>
        <w:sz w:val="24"/>
      </w:rPr>
    </w:lvl>
    <w:lvl w:ilvl="1">
      <w:start w:val="1"/>
      <w:numFmt w:val="decimal"/>
      <w:pStyle w:val="Level2"/>
      <w:suff w:val="nothing"/>
      <w:lvlText w:val="%1.%2"/>
      <w:lvlJc w:val="left"/>
      <w:pPr>
        <w:ind w:left="0" w:firstLine="1440"/>
      </w:pPr>
      <w:rPr>
        <w:rFonts w:hint="default"/>
      </w:rPr>
    </w:lvl>
    <w:lvl w:ilvl="2">
      <w:start w:val="1"/>
      <w:numFmt w:val="lowerLetter"/>
      <w:pStyle w:val="Level3"/>
      <w:suff w:val="nothing"/>
      <w:lvlText w:val="(%3)"/>
      <w:lvlJc w:val="left"/>
      <w:pPr>
        <w:ind w:left="2880" w:hanging="720"/>
      </w:pPr>
      <w:rPr>
        <w:rFonts w:hint="default"/>
      </w:rPr>
    </w:lvl>
    <w:lvl w:ilvl="3">
      <w:start w:val="1"/>
      <w:numFmt w:val="decimal"/>
      <w:pStyle w:val="Level4"/>
      <w:suff w:val="nothing"/>
      <w:lvlText w:val="(%4)"/>
      <w:lvlJc w:val="left"/>
      <w:pPr>
        <w:ind w:left="3600" w:hanging="720"/>
      </w:pPr>
      <w:rPr>
        <w:rFonts w:hint="default"/>
      </w:rPr>
    </w:lvl>
    <w:lvl w:ilvl="4">
      <w:start w:val="1"/>
      <w:numFmt w:val="upperLetter"/>
      <w:pStyle w:val="Level5"/>
      <w:suff w:val="nothing"/>
      <w:lvlText w:val="(%5)"/>
      <w:lvlJc w:val="left"/>
      <w:pPr>
        <w:ind w:left="4320" w:hanging="720"/>
      </w:pPr>
      <w:rPr>
        <w:rFonts w:hint="default"/>
      </w:rPr>
    </w:lvl>
    <w:lvl w:ilvl="5">
      <w:start w:val="1"/>
      <w:numFmt w:val="decimal"/>
      <w:pStyle w:val="Level6"/>
      <w:suff w:val="nothing"/>
      <w:lvlText w:val="%6)"/>
      <w:lvlJc w:val="left"/>
      <w:pPr>
        <w:ind w:left="5040" w:hanging="720"/>
      </w:pPr>
      <w:rPr>
        <w:rFonts w:hint="default"/>
      </w:rPr>
    </w:lvl>
    <w:lvl w:ilvl="6">
      <w:start w:val="1"/>
      <w:numFmt w:val="lowerLetter"/>
      <w:pStyle w:val="Level7"/>
      <w:suff w:val="nothing"/>
      <w:lvlText w:val="%7."/>
      <w:lvlJc w:val="left"/>
      <w:pPr>
        <w:ind w:left="5760" w:hanging="720"/>
      </w:pPr>
      <w:rPr>
        <w:rFonts w:hint="default"/>
      </w:rPr>
    </w:lvl>
    <w:lvl w:ilvl="7">
      <w:start w:val="1"/>
      <w:numFmt w:val="decimal"/>
      <w:pStyle w:val="Level8"/>
      <w:suff w:val="nothing"/>
      <w:lvlText w:val="%8."/>
      <w:lvlJc w:val="left"/>
      <w:pPr>
        <w:ind w:left="6480" w:hanging="720"/>
      </w:pPr>
      <w:rPr>
        <w:rFonts w:hint="default"/>
      </w:rPr>
    </w:lvl>
    <w:lvl w:ilvl="8">
      <w:start w:val="1"/>
      <w:numFmt w:val="lowerRoman"/>
      <w:pStyle w:val="Level9"/>
      <w:suff w:val="nothing"/>
      <w:lvlText w:val="%9."/>
      <w:lvlJc w:val="left"/>
      <w:pPr>
        <w:ind w:left="7200" w:hanging="720"/>
      </w:pPr>
      <w:rPr>
        <w:rFonts w:hint="default"/>
      </w:rPr>
    </w:lvl>
  </w:abstractNum>
  <w:abstractNum w:abstractNumId="17" w15:restartNumberingAfterBreak="0">
    <w:nsid w:val="4B7B7782"/>
    <w:multiLevelType w:val="hybridMultilevel"/>
    <w:tmpl w:val="35BCDBB4"/>
    <w:lvl w:ilvl="0" w:tplc="71A2D8A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C0CA2"/>
    <w:multiLevelType w:val="multilevel"/>
    <w:tmpl w:val="92C873E0"/>
    <w:numStyleLink w:val="CalfeeListStyles"/>
  </w:abstractNum>
  <w:abstractNum w:abstractNumId="19" w15:restartNumberingAfterBreak="0">
    <w:nsid w:val="518801F6"/>
    <w:multiLevelType w:val="multilevel"/>
    <w:tmpl w:val="92C873E0"/>
    <w:numStyleLink w:val="CalfeeListStyles"/>
  </w:abstractNum>
  <w:abstractNum w:abstractNumId="20" w15:restartNumberingAfterBreak="0">
    <w:nsid w:val="67E33844"/>
    <w:multiLevelType w:val="hybridMultilevel"/>
    <w:tmpl w:val="7AD8449C"/>
    <w:lvl w:ilvl="0" w:tplc="D6423E0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15"/>
  </w:num>
  <w:num w:numId="5">
    <w:abstractNumId w:val="20"/>
  </w:num>
  <w:num w:numId="6">
    <w:abstractNumId w:val="16"/>
  </w:num>
  <w:num w:numId="7">
    <w:abstractNumId w:val="16"/>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9"/>
  </w:num>
  <w:num w:numId="21">
    <w:abstractNumId w:val="16"/>
  </w:num>
  <w:num w:numId="22">
    <w:abstractNumId w:val="14"/>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8-7968-0429, v.10"/>
  </w:docVars>
  <w:rsids>
    <w:rsidRoot w:val="00886708"/>
    <w:rsid w:val="00003134"/>
    <w:rsid w:val="000357EC"/>
    <w:rsid w:val="000707B7"/>
    <w:rsid w:val="00071DE8"/>
    <w:rsid w:val="00085704"/>
    <w:rsid w:val="00087B3C"/>
    <w:rsid w:val="000A49F4"/>
    <w:rsid w:val="000B38D5"/>
    <w:rsid w:val="000C716A"/>
    <w:rsid w:val="000D33D3"/>
    <w:rsid w:val="000D4D85"/>
    <w:rsid w:val="000D667E"/>
    <w:rsid w:val="000E060C"/>
    <w:rsid w:val="000E2A7B"/>
    <w:rsid w:val="000F7A17"/>
    <w:rsid w:val="00102BBA"/>
    <w:rsid w:val="001050DC"/>
    <w:rsid w:val="00110477"/>
    <w:rsid w:val="00165182"/>
    <w:rsid w:val="001851DB"/>
    <w:rsid w:val="001A00AC"/>
    <w:rsid w:val="001B3970"/>
    <w:rsid w:val="001C05D9"/>
    <w:rsid w:val="001F4771"/>
    <w:rsid w:val="001F4909"/>
    <w:rsid w:val="00204D5C"/>
    <w:rsid w:val="00205D3D"/>
    <w:rsid w:val="00224BCA"/>
    <w:rsid w:val="0023671A"/>
    <w:rsid w:val="00245947"/>
    <w:rsid w:val="0026136C"/>
    <w:rsid w:val="002615F9"/>
    <w:rsid w:val="00262FAF"/>
    <w:rsid w:val="00263214"/>
    <w:rsid w:val="00273470"/>
    <w:rsid w:val="002848B9"/>
    <w:rsid w:val="0029350D"/>
    <w:rsid w:val="002942B0"/>
    <w:rsid w:val="00294836"/>
    <w:rsid w:val="002954C5"/>
    <w:rsid w:val="002C788D"/>
    <w:rsid w:val="002D37FF"/>
    <w:rsid w:val="002D75FA"/>
    <w:rsid w:val="00311E82"/>
    <w:rsid w:val="00313A23"/>
    <w:rsid w:val="003169E0"/>
    <w:rsid w:val="00323F5D"/>
    <w:rsid w:val="003260AC"/>
    <w:rsid w:val="00326447"/>
    <w:rsid w:val="003270A3"/>
    <w:rsid w:val="00330CE3"/>
    <w:rsid w:val="00331213"/>
    <w:rsid w:val="003369AA"/>
    <w:rsid w:val="00345838"/>
    <w:rsid w:val="003501F1"/>
    <w:rsid w:val="00354C77"/>
    <w:rsid w:val="0037325F"/>
    <w:rsid w:val="00380DE1"/>
    <w:rsid w:val="00383A91"/>
    <w:rsid w:val="00394EC8"/>
    <w:rsid w:val="003B495B"/>
    <w:rsid w:val="003B4F82"/>
    <w:rsid w:val="003B5E79"/>
    <w:rsid w:val="003D080B"/>
    <w:rsid w:val="003E1D35"/>
    <w:rsid w:val="004004ED"/>
    <w:rsid w:val="00403252"/>
    <w:rsid w:val="00414692"/>
    <w:rsid w:val="004157B6"/>
    <w:rsid w:val="004277C2"/>
    <w:rsid w:val="00462A70"/>
    <w:rsid w:val="00463F00"/>
    <w:rsid w:val="00475686"/>
    <w:rsid w:val="00476CB5"/>
    <w:rsid w:val="00496309"/>
    <w:rsid w:val="004A31C0"/>
    <w:rsid w:val="004C2DC4"/>
    <w:rsid w:val="004D4B8C"/>
    <w:rsid w:val="004F7BCD"/>
    <w:rsid w:val="00503854"/>
    <w:rsid w:val="00507990"/>
    <w:rsid w:val="00510862"/>
    <w:rsid w:val="00523262"/>
    <w:rsid w:val="00523D68"/>
    <w:rsid w:val="00524C22"/>
    <w:rsid w:val="00561C94"/>
    <w:rsid w:val="00592696"/>
    <w:rsid w:val="00594AE9"/>
    <w:rsid w:val="005A7E22"/>
    <w:rsid w:val="005B5F2A"/>
    <w:rsid w:val="005C09F9"/>
    <w:rsid w:val="005D3CD9"/>
    <w:rsid w:val="00601FCC"/>
    <w:rsid w:val="00602147"/>
    <w:rsid w:val="00602725"/>
    <w:rsid w:val="00610182"/>
    <w:rsid w:val="00612181"/>
    <w:rsid w:val="00621BF3"/>
    <w:rsid w:val="006307D3"/>
    <w:rsid w:val="00651B66"/>
    <w:rsid w:val="00674E9F"/>
    <w:rsid w:val="00674FE0"/>
    <w:rsid w:val="006A29D5"/>
    <w:rsid w:val="006A60F0"/>
    <w:rsid w:val="006C6CB7"/>
    <w:rsid w:val="006E3871"/>
    <w:rsid w:val="006E3A15"/>
    <w:rsid w:val="00701B85"/>
    <w:rsid w:val="00712CDB"/>
    <w:rsid w:val="00724D7B"/>
    <w:rsid w:val="007350CB"/>
    <w:rsid w:val="00744F72"/>
    <w:rsid w:val="00745F03"/>
    <w:rsid w:val="00747B99"/>
    <w:rsid w:val="00752567"/>
    <w:rsid w:val="007548FD"/>
    <w:rsid w:val="007649CF"/>
    <w:rsid w:val="0076732F"/>
    <w:rsid w:val="00774FFF"/>
    <w:rsid w:val="007A5968"/>
    <w:rsid w:val="007B1B09"/>
    <w:rsid w:val="007C0DD4"/>
    <w:rsid w:val="007C4369"/>
    <w:rsid w:val="007C6E1C"/>
    <w:rsid w:val="007D174F"/>
    <w:rsid w:val="007D3068"/>
    <w:rsid w:val="00801658"/>
    <w:rsid w:val="008126B9"/>
    <w:rsid w:val="0083115F"/>
    <w:rsid w:val="00835B49"/>
    <w:rsid w:val="00845717"/>
    <w:rsid w:val="008618D5"/>
    <w:rsid w:val="0088461E"/>
    <w:rsid w:val="00886708"/>
    <w:rsid w:val="008A7751"/>
    <w:rsid w:val="008B3959"/>
    <w:rsid w:val="008C0964"/>
    <w:rsid w:val="008C6498"/>
    <w:rsid w:val="008E2134"/>
    <w:rsid w:val="00900FB5"/>
    <w:rsid w:val="00917506"/>
    <w:rsid w:val="00920748"/>
    <w:rsid w:val="00933958"/>
    <w:rsid w:val="009448C0"/>
    <w:rsid w:val="00962873"/>
    <w:rsid w:val="00966D88"/>
    <w:rsid w:val="00974D6B"/>
    <w:rsid w:val="00982217"/>
    <w:rsid w:val="00993CAD"/>
    <w:rsid w:val="009A6AA4"/>
    <w:rsid w:val="009B2216"/>
    <w:rsid w:val="009B714D"/>
    <w:rsid w:val="009C15B9"/>
    <w:rsid w:val="009C353A"/>
    <w:rsid w:val="009D03BE"/>
    <w:rsid w:val="009D500B"/>
    <w:rsid w:val="009E1ACC"/>
    <w:rsid w:val="009E269A"/>
    <w:rsid w:val="00A148B3"/>
    <w:rsid w:val="00A210D0"/>
    <w:rsid w:val="00A360D6"/>
    <w:rsid w:val="00A50D1B"/>
    <w:rsid w:val="00A518DD"/>
    <w:rsid w:val="00A54903"/>
    <w:rsid w:val="00A6091E"/>
    <w:rsid w:val="00A719FE"/>
    <w:rsid w:val="00A72035"/>
    <w:rsid w:val="00AA609A"/>
    <w:rsid w:val="00AD70D4"/>
    <w:rsid w:val="00AE3113"/>
    <w:rsid w:val="00B006E8"/>
    <w:rsid w:val="00B11E49"/>
    <w:rsid w:val="00B26AA1"/>
    <w:rsid w:val="00B34D4D"/>
    <w:rsid w:val="00B41003"/>
    <w:rsid w:val="00B41FE6"/>
    <w:rsid w:val="00B84F56"/>
    <w:rsid w:val="00BA176B"/>
    <w:rsid w:val="00BA7FC9"/>
    <w:rsid w:val="00BC4FD0"/>
    <w:rsid w:val="00BD177F"/>
    <w:rsid w:val="00BD46CF"/>
    <w:rsid w:val="00BF629A"/>
    <w:rsid w:val="00BF7DC0"/>
    <w:rsid w:val="00C04A35"/>
    <w:rsid w:val="00C055CC"/>
    <w:rsid w:val="00C05E04"/>
    <w:rsid w:val="00C07ECB"/>
    <w:rsid w:val="00C3099D"/>
    <w:rsid w:val="00C449CA"/>
    <w:rsid w:val="00C672D8"/>
    <w:rsid w:val="00C87EAE"/>
    <w:rsid w:val="00C9306A"/>
    <w:rsid w:val="00C9440E"/>
    <w:rsid w:val="00CB02E5"/>
    <w:rsid w:val="00CC19CF"/>
    <w:rsid w:val="00D27A1A"/>
    <w:rsid w:val="00D57FE9"/>
    <w:rsid w:val="00D650B8"/>
    <w:rsid w:val="00D73EB9"/>
    <w:rsid w:val="00D96942"/>
    <w:rsid w:val="00DA6F4B"/>
    <w:rsid w:val="00DB5280"/>
    <w:rsid w:val="00DC76E1"/>
    <w:rsid w:val="00DD6F7E"/>
    <w:rsid w:val="00DE2770"/>
    <w:rsid w:val="00DE44BE"/>
    <w:rsid w:val="00DE6F2D"/>
    <w:rsid w:val="00DF1F91"/>
    <w:rsid w:val="00DF2655"/>
    <w:rsid w:val="00E0714F"/>
    <w:rsid w:val="00E1570C"/>
    <w:rsid w:val="00E2669A"/>
    <w:rsid w:val="00E314E2"/>
    <w:rsid w:val="00E323CB"/>
    <w:rsid w:val="00E463E6"/>
    <w:rsid w:val="00E571CC"/>
    <w:rsid w:val="00E60517"/>
    <w:rsid w:val="00E72B20"/>
    <w:rsid w:val="00E84BC7"/>
    <w:rsid w:val="00E94260"/>
    <w:rsid w:val="00ED5994"/>
    <w:rsid w:val="00EF208D"/>
    <w:rsid w:val="00EF555E"/>
    <w:rsid w:val="00F001BB"/>
    <w:rsid w:val="00F00478"/>
    <w:rsid w:val="00F31457"/>
    <w:rsid w:val="00F41F31"/>
    <w:rsid w:val="00F5212E"/>
    <w:rsid w:val="00F623D9"/>
    <w:rsid w:val="00F656E6"/>
    <w:rsid w:val="00F829FB"/>
    <w:rsid w:val="00F964C1"/>
    <w:rsid w:val="00FB1B6B"/>
    <w:rsid w:val="00FC0177"/>
    <w:rsid w:val="00FC3FD8"/>
    <w:rsid w:val="00FD7E67"/>
    <w:rsid w:val="00FE49C7"/>
    <w:rsid w:val="00FF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EFE8"/>
  <w15:chartTrackingRefBased/>
  <w15:docId w15:val="{69353C1D-0078-4778-8D32-29B29D47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40"/>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181"/>
    <w:pPr>
      <w:jc w:val="both"/>
    </w:pPr>
  </w:style>
  <w:style w:type="paragraph" w:styleId="Heading1">
    <w:name w:val="heading 1"/>
    <w:basedOn w:val="Normal"/>
    <w:next w:val="Normal"/>
    <w:link w:val="Heading1Char"/>
    <w:qFormat/>
    <w:rsid w:val="00E94260"/>
    <w:pPr>
      <w:keepNext/>
      <w:numPr>
        <w:numId w:val="22"/>
      </w:numPr>
      <w:jc w:val="center"/>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lfeeListStyles">
    <w:name w:val="Calfee List Styles"/>
    <w:uiPriority w:val="99"/>
    <w:rsid w:val="00FE49C7"/>
    <w:pPr>
      <w:numPr>
        <w:numId w:val="6"/>
      </w:numPr>
    </w:pPr>
  </w:style>
  <w:style w:type="paragraph" w:customStyle="1" w:styleId="Level2">
    <w:name w:val="Level 2"/>
    <w:basedOn w:val="Normal"/>
    <w:qFormat/>
    <w:rsid w:val="00FE49C7"/>
    <w:pPr>
      <w:numPr>
        <w:ilvl w:val="1"/>
        <w:numId w:val="22"/>
      </w:numPr>
      <w:outlineLvl w:val="1"/>
    </w:pPr>
  </w:style>
  <w:style w:type="paragraph" w:customStyle="1" w:styleId="Level3">
    <w:name w:val="Level 3"/>
    <w:basedOn w:val="Normal"/>
    <w:qFormat/>
    <w:rsid w:val="00FE49C7"/>
    <w:pPr>
      <w:numPr>
        <w:ilvl w:val="2"/>
        <w:numId w:val="22"/>
      </w:numPr>
      <w:outlineLvl w:val="2"/>
    </w:pPr>
  </w:style>
  <w:style w:type="paragraph" w:customStyle="1" w:styleId="Level4">
    <w:name w:val="Level 4"/>
    <w:basedOn w:val="Normal"/>
    <w:qFormat/>
    <w:rsid w:val="00FE49C7"/>
    <w:pPr>
      <w:numPr>
        <w:ilvl w:val="3"/>
        <w:numId w:val="22"/>
      </w:numPr>
      <w:outlineLvl w:val="3"/>
    </w:pPr>
  </w:style>
  <w:style w:type="paragraph" w:customStyle="1" w:styleId="Level5">
    <w:name w:val="Level 5"/>
    <w:basedOn w:val="Normal"/>
    <w:qFormat/>
    <w:rsid w:val="00FE49C7"/>
    <w:pPr>
      <w:numPr>
        <w:ilvl w:val="4"/>
        <w:numId w:val="22"/>
      </w:numPr>
      <w:outlineLvl w:val="4"/>
    </w:pPr>
  </w:style>
  <w:style w:type="character" w:customStyle="1" w:styleId="Heading1Char">
    <w:name w:val="Heading 1 Char"/>
    <w:basedOn w:val="DefaultParagraphFont"/>
    <w:link w:val="Heading1"/>
    <w:rsid w:val="00E94260"/>
    <w:rPr>
      <w:rFonts w:eastAsiaTheme="majorEastAsia" w:cstheme="majorBidi"/>
      <w:bCs/>
      <w:szCs w:val="28"/>
    </w:rPr>
  </w:style>
  <w:style w:type="paragraph" w:customStyle="1" w:styleId="Level6">
    <w:name w:val="Level 6"/>
    <w:basedOn w:val="Normal"/>
    <w:qFormat/>
    <w:rsid w:val="00FE49C7"/>
    <w:pPr>
      <w:numPr>
        <w:ilvl w:val="5"/>
        <w:numId w:val="22"/>
      </w:numPr>
      <w:outlineLvl w:val="5"/>
    </w:pPr>
  </w:style>
  <w:style w:type="paragraph" w:customStyle="1" w:styleId="Level7">
    <w:name w:val="Level 7"/>
    <w:basedOn w:val="Normal"/>
    <w:qFormat/>
    <w:rsid w:val="00FE49C7"/>
    <w:pPr>
      <w:numPr>
        <w:ilvl w:val="6"/>
        <w:numId w:val="22"/>
      </w:numPr>
      <w:outlineLvl w:val="6"/>
    </w:pPr>
  </w:style>
  <w:style w:type="paragraph" w:customStyle="1" w:styleId="Level8">
    <w:name w:val="Level 8"/>
    <w:basedOn w:val="Normal"/>
    <w:qFormat/>
    <w:rsid w:val="00FE49C7"/>
    <w:pPr>
      <w:numPr>
        <w:ilvl w:val="7"/>
        <w:numId w:val="22"/>
      </w:numPr>
      <w:outlineLvl w:val="7"/>
    </w:pPr>
  </w:style>
  <w:style w:type="paragraph" w:customStyle="1" w:styleId="Level9">
    <w:name w:val="Level 9"/>
    <w:basedOn w:val="Normal"/>
    <w:qFormat/>
    <w:rsid w:val="00FE49C7"/>
    <w:pPr>
      <w:numPr>
        <w:ilvl w:val="8"/>
        <w:numId w:val="22"/>
      </w:numPr>
      <w:outlineLvl w:val="8"/>
    </w:pPr>
  </w:style>
  <w:style w:type="paragraph" w:styleId="Header">
    <w:name w:val="header"/>
    <w:basedOn w:val="Normal"/>
    <w:link w:val="HeaderChar"/>
    <w:uiPriority w:val="99"/>
    <w:unhideWhenUsed/>
    <w:rsid w:val="00DD6F7E"/>
    <w:pPr>
      <w:tabs>
        <w:tab w:val="center" w:pos="4680"/>
        <w:tab w:val="right" w:pos="9360"/>
      </w:tabs>
      <w:spacing w:after="0"/>
    </w:pPr>
  </w:style>
  <w:style w:type="character" w:customStyle="1" w:styleId="HeaderChar">
    <w:name w:val="Header Char"/>
    <w:basedOn w:val="DefaultParagraphFont"/>
    <w:link w:val="Header"/>
    <w:uiPriority w:val="99"/>
    <w:rsid w:val="00DD6F7E"/>
  </w:style>
  <w:style w:type="paragraph" w:styleId="Footer">
    <w:name w:val="footer"/>
    <w:basedOn w:val="Normal"/>
    <w:link w:val="FooterChar"/>
    <w:uiPriority w:val="99"/>
    <w:unhideWhenUsed/>
    <w:rsid w:val="00DD6F7E"/>
    <w:pPr>
      <w:tabs>
        <w:tab w:val="center" w:pos="4680"/>
        <w:tab w:val="right" w:pos="9360"/>
      </w:tabs>
      <w:spacing w:after="0"/>
    </w:pPr>
  </w:style>
  <w:style w:type="character" w:customStyle="1" w:styleId="FooterChar">
    <w:name w:val="Footer Char"/>
    <w:basedOn w:val="DefaultParagraphFont"/>
    <w:link w:val="Footer"/>
    <w:uiPriority w:val="99"/>
    <w:rsid w:val="00DD6F7E"/>
  </w:style>
  <w:style w:type="paragraph" w:styleId="BalloonText">
    <w:name w:val="Balloon Text"/>
    <w:basedOn w:val="Normal"/>
    <w:link w:val="BalloonTextChar"/>
    <w:uiPriority w:val="99"/>
    <w:semiHidden/>
    <w:unhideWhenUsed/>
    <w:rsid w:val="00DD6F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7E"/>
    <w:rPr>
      <w:rFonts w:ascii="Tahoma" w:hAnsi="Tahoma" w:cs="Tahoma"/>
      <w:sz w:val="16"/>
      <w:szCs w:val="16"/>
    </w:rPr>
  </w:style>
  <w:style w:type="paragraph" w:customStyle="1" w:styleId="DoubleSpace">
    <w:name w:val="Double Space"/>
    <w:basedOn w:val="Normal"/>
    <w:qFormat/>
    <w:rsid w:val="00C9306A"/>
    <w:pPr>
      <w:spacing w:after="0" w:line="480" w:lineRule="auto"/>
    </w:pPr>
  </w:style>
  <w:style w:type="paragraph" w:customStyle="1" w:styleId="SingleSpace">
    <w:name w:val="Single Space"/>
    <w:basedOn w:val="Normal"/>
    <w:qFormat/>
    <w:rsid w:val="006C6CB7"/>
  </w:style>
  <w:style w:type="paragraph" w:customStyle="1" w:styleId="CenteredHeading">
    <w:name w:val="Centered Heading"/>
    <w:basedOn w:val="Normal"/>
    <w:next w:val="Normal"/>
    <w:qFormat/>
    <w:rsid w:val="008126B9"/>
    <w:pPr>
      <w:keepNext/>
      <w:jc w:val="center"/>
    </w:pPr>
    <w:rPr>
      <w:u w:val="single"/>
    </w:rPr>
  </w:style>
  <w:style w:type="paragraph" w:customStyle="1" w:styleId="Style1">
    <w:name w:val="Style1"/>
    <w:basedOn w:val="Heading1"/>
    <w:qFormat/>
    <w:rsid w:val="004C2DC4"/>
    <w:pPr>
      <w:numPr>
        <w:numId w:val="0"/>
      </w:numPr>
    </w:pPr>
    <w:rPr>
      <w:bCs w:val="0"/>
      <w:szCs w:val="20"/>
    </w:rPr>
  </w:style>
  <w:style w:type="paragraph" w:styleId="ListParagraph">
    <w:name w:val="List Paragraph"/>
    <w:basedOn w:val="Normal"/>
    <w:uiPriority w:val="34"/>
    <w:qFormat/>
    <w:rsid w:val="00A50D1B"/>
    <w:pPr>
      <w:ind w:left="720"/>
      <w:contextualSpacing/>
    </w:pPr>
  </w:style>
  <w:style w:type="paragraph" w:styleId="TableofAuthorities">
    <w:name w:val="table of authorities"/>
    <w:basedOn w:val="Normal"/>
    <w:next w:val="Normal"/>
    <w:uiPriority w:val="99"/>
    <w:semiHidden/>
    <w:unhideWhenUsed/>
    <w:rsid w:val="00612181"/>
    <w:pPr>
      <w:spacing w:after="0"/>
      <w:ind w:left="245" w:right="1440" w:hanging="245"/>
      <w:jc w:val="left"/>
    </w:pPr>
  </w:style>
  <w:style w:type="paragraph" w:styleId="TOAHeading">
    <w:name w:val="toa heading"/>
    <w:basedOn w:val="Normal"/>
    <w:next w:val="Normal"/>
    <w:uiPriority w:val="99"/>
    <w:semiHidden/>
    <w:unhideWhenUsed/>
    <w:rsid w:val="00331213"/>
    <w:pPr>
      <w:spacing w:before="120"/>
    </w:pPr>
    <w:rPr>
      <w:rFonts w:eastAsiaTheme="majorEastAsia" w:cstheme="majorBidi"/>
      <w:b/>
      <w:bCs/>
    </w:rPr>
  </w:style>
  <w:style w:type="paragraph" w:styleId="TOC1">
    <w:name w:val="toc 1"/>
    <w:basedOn w:val="Normal"/>
    <w:next w:val="Normal"/>
    <w:autoRedefine/>
    <w:uiPriority w:val="39"/>
    <w:unhideWhenUsed/>
    <w:rsid w:val="009B2216"/>
    <w:pPr>
      <w:spacing w:after="100"/>
      <w:ind w:right="1440"/>
      <w:jc w:val="left"/>
    </w:pPr>
  </w:style>
  <w:style w:type="paragraph" w:styleId="TOC2">
    <w:name w:val="toc 2"/>
    <w:basedOn w:val="Normal"/>
    <w:next w:val="Normal"/>
    <w:autoRedefine/>
    <w:uiPriority w:val="39"/>
    <w:semiHidden/>
    <w:unhideWhenUsed/>
    <w:rsid w:val="009B2216"/>
    <w:pPr>
      <w:spacing w:after="100"/>
      <w:ind w:left="245" w:right="1440"/>
      <w:jc w:val="left"/>
    </w:pPr>
  </w:style>
  <w:style w:type="paragraph" w:styleId="TOC3">
    <w:name w:val="toc 3"/>
    <w:basedOn w:val="Normal"/>
    <w:next w:val="Normal"/>
    <w:autoRedefine/>
    <w:uiPriority w:val="39"/>
    <w:semiHidden/>
    <w:unhideWhenUsed/>
    <w:rsid w:val="009B2216"/>
    <w:pPr>
      <w:spacing w:after="100"/>
      <w:ind w:left="475" w:right="1440"/>
      <w:jc w:val="left"/>
    </w:pPr>
  </w:style>
  <w:style w:type="paragraph" w:styleId="TOC4">
    <w:name w:val="toc 4"/>
    <w:basedOn w:val="Normal"/>
    <w:next w:val="Normal"/>
    <w:autoRedefine/>
    <w:uiPriority w:val="39"/>
    <w:semiHidden/>
    <w:unhideWhenUsed/>
    <w:rsid w:val="009B2216"/>
    <w:pPr>
      <w:spacing w:after="100"/>
      <w:ind w:left="720" w:right="1440"/>
      <w:jc w:val="left"/>
    </w:pPr>
  </w:style>
  <w:style w:type="paragraph" w:styleId="TOC5">
    <w:name w:val="toc 5"/>
    <w:basedOn w:val="Normal"/>
    <w:next w:val="Normal"/>
    <w:autoRedefine/>
    <w:uiPriority w:val="39"/>
    <w:semiHidden/>
    <w:unhideWhenUsed/>
    <w:rsid w:val="009B2216"/>
    <w:pPr>
      <w:spacing w:after="100"/>
      <w:ind w:left="965" w:right="1440"/>
      <w:jc w:val="left"/>
    </w:pPr>
  </w:style>
  <w:style w:type="paragraph" w:styleId="TOC6">
    <w:name w:val="toc 6"/>
    <w:basedOn w:val="Normal"/>
    <w:next w:val="Normal"/>
    <w:autoRedefine/>
    <w:uiPriority w:val="39"/>
    <w:semiHidden/>
    <w:unhideWhenUsed/>
    <w:rsid w:val="009B2216"/>
    <w:pPr>
      <w:spacing w:after="100"/>
      <w:ind w:left="1195" w:right="1440"/>
      <w:jc w:val="left"/>
    </w:pPr>
  </w:style>
  <w:style w:type="paragraph" w:styleId="TOC7">
    <w:name w:val="toc 7"/>
    <w:basedOn w:val="Normal"/>
    <w:next w:val="Normal"/>
    <w:autoRedefine/>
    <w:uiPriority w:val="39"/>
    <w:semiHidden/>
    <w:unhideWhenUsed/>
    <w:rsid w:val="009B2216"/>
    <w:pPr>
      <w:spacing w:after="100"/>
      <w:ind w:left="1440" w:right="1440"/>
      <w:jc w:val="left"/>
    </w:pPr>
  </w:style>
  <w:style w:type="paragraph" w:styleId="TOC8">
    <w:name w:val="toc 8"/>
    <w:basedOn w:val="Normal"/>
    <w:next w:val="Normal"/>
    <w:autoRedefine/>
    <w:uiPriority w:val="39"/>
    <w:semiHidden/>
    <w:unhideWhenUsed/>
    <w:rsid w:val="009B2216"/>
    <w:pPr>
      <w:spacing w:after="100"/>
      <w:ind w:left="1685" w:right="1440"/>
      <w:jc w:val="left"/>
    </w:pPr>
  </w:style>
  <w:style w:type="paragraph" w:styleId="TOC9">
    <w:name w:val="toc 9"/>
    <w:basedOn w:val="Normal"/>
    <w:next w:val="Normal"/>
    <w:autoRedefine/>
    <w:uiPriority w:val="39"/>
    <w:semiHidden/>
    <w:unhideWhenUsed/>
    <w:rsid w:val="009B2216"/>
    <w:pPr>
      <w:spacing w:after="100"/>
      <w:ind w:left="1915" w:right="1440"/>
      <w:jc w:val="left"/>
    </w:pPr>
  </w:style>
  <w:style w:type="paragraph" w:styleId="EnvelopeAddress">
    <w:name w:val="envelope address"/>
    <w:basedOn w:val="Normal"/>
    <w:uiPriority w:val="99"/>
    <w:semiHidden/>
    <w:unhideWhenUsed/>
    <w:rsid w:val="00C05E04"/>
    <w:pPr>
      <w:framePr w:w="7920" w:h="1980" w:hRule="exact" w:hSpace="180" w:wrap="auto" w:hAnchor="page" w:xAlign="center" w:yAlign="bottom"/>
      <w:spacing w:after="0"/>
      <w:ind w:left="2880"/>
      <w:jc w:val="left"/>
    </w:pPr>
    <w:rPr>
      <w:rFonts w:eastAsiaTheme="majorEastAsia" w:cstheme="majorBidi"/>
    </w:rPr>
  </w:style>
  <w:style w:type="paragraph" w:customStyle="1" w:styleId="Default">
    <w:name w:val="Default"/>
    <w:rsid w:val="00165182"/>
    <w:pPr>
      <w:autoSpaceDE w:val="0"/>
      <w:autoSpaceDN w:val="0"/>
      <w:adjustRightInd w:val="0"/>
      <w:spacing w:after="0"/>
      <w:jc w:val="left"/>
    </w:pPr>
    <w:rPr>
      <w:rFonts w:ascii="Arial" w:eastAsia="Calibri" w:hAnsi="Arial" w:cs="Arial"/>
      <w:color w:val="000000"/>
    </w:rPr>
  </w:style>
  <w:style w:type="character" w:styleId="Hyperlink">
    <w:name w:val="Hyperlink"/>
    <w:uiPriority w:val="99"/>
    <w:unhideWhenUsed/>
    <w:rsid w:val="00FC0177"/>
    <w:rPr>
      <w:color w:val="0000FF"/>
      <w:u w:val="single"/>
    </w:rPr>
  </w:style>
  <w:style w:type="character" w:styleId="Emphasis">
    <w:name w:val="Emphasis"/>
    <w:basedOn w:val="DefaultParagraphFont"/>
    <w:uiPriority w:val="20"/>
    <w:qFormat/>
    <w:rsid w:val="00476CB5"/>
    <w:rPr>
      <w:i/>
      <w:iCs/>
    </w:rPr>
  </w:style>
  <w:style w:type="character" w:styleId="UnresolvedMention">
    <w:name w:val="Unresolved Mention"/>
    <w:basedOn w:val="DefaultParagraphFont"/>
    <w:uiPriority w:val="99"/>
    <w:semiHidden/>
    <w:unhideWhenUsed/>
    <w:rsid w:val="002848B9"/>
    <w:rPr>
      <w:color w:val="605E5C"/>
      <w:shd w:val="clear" w:color="auto" w:fill="E1DFDD"/>
    </w:rPr>
  </w:style>
  <w:style w:type="paragraph" w:customStyle="1" w:styleId="body-text">
    <w:name w:val="body-text"/>
    <w:basedOn w:val="Normal"/>
    <w:rsid w:val="00FF0BF0"/>
    <w:pPr>
      <w:spacing w:after="180"/>
      <w:jc w:val="left"/>
    </w:pPr>
    <w:rPr>
      <w:rFonts w:eastAsiaTheme="minorEastAsia"/>
    </w:rPr>
  </w:style>
  <w:style w:type="paragraph" w:styleId="NormalWeb">
    <w:name w:val="Normal (Web)"/>
    <w:basedOn w:val="Normal"/>
    <w:uiPriority w:val="99"/>
    <w:semiHidden/>
    <w:unhideWhenUsed/>
    <w:rsid w:val="000D33D3"/>
  </w:style>
  <w:style w:type="paragraph" w:styleId="Revision">
    <w:name w:val="Revision"/>
    <w:hidden/>
    <w:uiPriority w:val="99"/>
    <w:semiHidden/>
    <w:rsid w:val="00B26AA1"/>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81455">
      <w:bodyDiv w:val="1"/>
      <w:marLeft w:val="0"/>
      <w:marRight w:val="0"/>
      <w:marTop w:val="0"/>
      <w:marBottom w:val="0"/>
      <w:divBdr>
        <w:top w:val="none" w:sz="0" w:space="0" w:color="auto"/>
        <w:left w:val="none" w:sz="0" w:space="0" w:color="auto"/>
        <w:bottom w:val="none" w:sz="0" w:space="0" w:color="auto"/>
        <w:right w:val="none" w:sz="0" w:space="0" w:color="auto"/>
      </w:divBdr>
    </w:div>
    <w:div w:id="12949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ee.com/" TargetMode="External"/><Relationship Id="rId13" Type="http://schemas.openxmlformats.org/officeDocument/2006/relationships/hyperlink" Target="https://www.calfee.com/capabilities-practices-public-law" TargetMode="External"/><Relationship Id="rId18" Type="http://schemas.openxmlformats.org/officeDocument/2006/relationships/hyperlink" Target="https://www.lexmundi.com/lexmundi/default.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lfee.com/capabilities-practices-compliance-regulatory-services" TargetMode="External"/><Relationship Id="rId17" Type="http://schemas.openxmlformats.org/officeDocument/2006/relationships/hyperlink" Target="https://chambers.com/law-firm/calfee-halter-griswold-llp-high-net-worth-21:6572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hambers.com/law-firm/calfee-halter-griswold-llp-usa-5:657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fee.com/capabilities-practices-corporate-and-capital-market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lfee.com/professionals-john-a-mongelluzzo" TargetMode="External"/><Relationship Id="rId23" Type="http://schemas.openxmlformats.org/officeDocument/2006/relationships/footer" Target="footer2.xml"/><Relationship Id="rId10" Type="http://schemas.openxmlformats.org/officeDocument/2006/relationships/hyperlink" Target="https://www.calfee.com/capabilities-practices-commercial-and-public-finance" TargetMode="External"/><Relationship Id="rId19" Type="http://schemas.openxmlformats.org/officeDocument/2006/relationships/hyperlink" Target="https://www.calfee.com" TargetMode="External"/><Relationship Id="rId4" Type="http://schemas.openxmlformats.org/officeDocument/2006/relationships/settings" Target="settings.xml"/><Relationship Id="rId9" Type="http://schemas.openxmlformats.org/officeDocument/2006/relationships/hyperlink" Target="https://www.calfee.com/professionals-larry-k-wilcher" TargetMode="External"/><Relationship Id="rId14" Type="http://schemas.openxmlformats.org/officeDocument/2006/relationships/hyperlink" Target="https://www.calfee.com/professionals-brent-d-ballar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EA51-0C39-4630-8772-9A79C7DD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 Susan</dc:creator>
  <cp:keywords/>
  <dc:description/>
  <cp:lastModifiedBy>Kurz, Susan</cp:lastModifiedBy>
  <cp:revision>2</cp:revision>
  <dcterms:created xsi:type="dcterms:W3CDTF">2019-11-26T14:09:00Z</dcterms:created>
  <dcterms:modified xsi:type="dcterms:W3CDTF">2019-11-26T14:09:00Z</dcterms:modified>
</cp:coreProperties>
</file>